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1E" w:rsidRDefault="00474071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/>
          <w:b/>
          <w:color w:val="3D3D3D"/>
          <w:sz w:val="33"/>
          <w:szCs w:val="33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学院成功</w:t>
      </w: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举办“互联网</w:t>
      </w: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+</w:t>
      </w: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”</w:t>
      </w: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大学生</w:t>
      </w:r>
      <w:r>
        <w:rPr>
          <w:rFonts w:ascii="宋体" w:eastAsia="宋体" w:hAnsi="宋体" w:cs="宋体" w:hint="eastAsia"/>
          <w:b/>
          <w:color w:val="3D3D3D"/>
          <w:sz w:val="33"/>
          <w:szCs w:val="33"/>
          <w:shd w:val="clear" w:color="auto" w:fill="FFFFFF"/>
        </w:rPr>
        <w:t>创新创业大赛</w:t>
      </w:r>
    </w:p>
    <w:p w:rsidR="00AE031E" w:rsidRDefault="00474071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为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进一步激发大学生创新创业热情，搭建大学生创新创业项目与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实践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平台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对接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，激发大学生的创造力，培养造就“大众创业、万众创新”的生力军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，达到“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以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赛促教、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以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赛促学”，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以创新引领创业、创业带动就业，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助推大学生高质量创业就业。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日，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我院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年“互联网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”大学生创新创业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大赛决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赛在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沁园校区教学办公楼一楼多媒体报告</w:t>
      </w:r>
      <w:proofErr w:type="gramStart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厅成功</w:t>
      </w:r>
      <w:proofErr w:type="gramEnd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举办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。学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院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副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院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长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徐智深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校企合作与就业、团委、教务处等部门领导及项目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指导老师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和部分学生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观摩了大赛。</w:t>
      </w:r>
    </w:p>
    <w:p w:rsidR="0022639E" w:rsidRDefault="0022639E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/>
          <w:color w:val="3D3D3D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noProof/>
          <w:color w:val="3D3D3D"/>
          <w:sz w:val="32"/>
          <w:szCs w:val="32"/>
          <w:shd w:val="clear" w:color="auto" w:fill="FFFFFF"/>
        </w:rPr>
        <w:drawing>
          <wp:inline distT="0" distB="0" distL="0" distR="0">
            <wp:extent cx="5274310" cy="3516207"/>
            <wp:effectExtent l="0" t="0" r="2540" b="8255"/>
            <wp:docPr id="1" name="图片 1" descr="E:\2017\校内创业比赛方案\比赛照片\比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\校内创业比赛方案\比赛照片\比赛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1E" w:rsidRDefault="00474071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大赛以</w:t>
      </w:r>
      <w:proofErr w:type="gramStart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搏击“互联网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”新时代，壮大创新创业生力军</w:t>
      </w:r>
      <w:proofErr w:type="gramStart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为主题，邀请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学院各系部党总支书记、科技处赵冬玲教授、督导室刘美杰教授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担任评委。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特邀济源市文化产业协会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lastRenderedPageBreak/>
        <w:t>会长、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河南省世纪云景文化科技有限责任公司董事长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张玉玺对大赛进行了点评。</w:t>
      </w:r>
    </w:p>
    <w:p w:rsidR="0022639E" w:rsidRDefault="0022639E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 w:hint="eastAsia"/>
          <w:color w:val="3D3D3D"/>
          <w:sz w:val="32"/>
          <w:szCs w:val="32"/>
        </w:rPr>
      </w:pPr>
      <w:r>
        <w:rPr>
          <w:rFonts w:ascii="宋体" w:eastAsia="宋体" w:hAnsi="宋体" w:cs="宋体"/>
          <w:noProof/>
          <w:color w:val="3D3D3D"/>
          <w:sz w:val="32"/>
          <w:szCs w:val="32"/>
        </w:rPr>
        <w:drawing>
          <wp:inline distT="0" distB="0" distL="0" distR="0">
            <wp:extent cx="5274310" cy="3502111"/>
            <wp:effectExtent l="0" t="0" r="2540" b="3175"/>
            <wp:docPr id="2" name="图片 2" descr="E:\2017\校内创业比赛方案\比赛照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\校内创业比赛方案\比赛照片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9E" w:rsidRDefault="0022639E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/>
          <w:color w:val="3D3D3D"/>
          <w:sz w:val="32"/>
          <w:szCs w:val="32"/>
        </w:rPr>
      </w:pPr>
      <w:r>
        <w:rPr>
          <w:rFonts w:ascii="宋体" w:eastAsia="宋体" w:hAnsi="宋体" w:cs="宋体"/>
          <w:noProof/>
          <w:color w:val="3D3D3D"/>
          <w:sz w:val="32"/>
          <w:szCs w:val="32"/>
        </w:rPr>
        <w:drawing>
          <wp:inline distT="0" distB="0" distL="0" distR="0">
            <wp:extent cx="5274310" cy="3468305"/>
            <wp:effectExtent l="0" t="0" r="2540" b="0"/>
            <wp:docPr id="3" name="图片 3" descr="E:\2017\校内创业比赛方案\比赛照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7\校内创业比赛方案\比赛照片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1E" w:rsidRDefault="00474071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/>
          <w:color w:val="3D3D3D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lastRenderedPageBreak/>
        <w:t>大赛自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份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启动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以来，经过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各系部初赛选拔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学院组织赛前培训，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筛选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出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支团队参加了本次决赛。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大赛设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分钟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项目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PPT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路演，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分钟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现场答辩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两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个环节。参赛团队就项目背景分析、项目的开发与意义、市场及竞争分析、营销策略、赢利模式、经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营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及财务状况、融资方案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及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回报、经营管理和运作方案等方面进行项目运营思路展示。评委就各团队创业计划书的可行性、资金分配、竞争优势、公司战略等进行提问、点评，提出了一些好的意见和建议，在场的师生均受益匪浅。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经过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激烈角逐，共评选出一等奖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个、二等奖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个、三等奖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D3D3D"/>
          <w:sz w:val="32"/>
          <w:szCs w:val="32"/>
          <w:shd w:val="clear" w:color="auto" w:fill="FFFFFF"/>
        </w:rPr>
        <w:t>个。</w:t>
      </w:r>
    </w:p>
    <w:p w:rsidR="00AE031E" w:rsidRDefault="00AE031E">
      <w:pPr>
        <w:pStyle w:val="a3"/>
        <w:widowControl/>
        <w:shd w:val="clear" w:color="auto" w:fill="FFFFFF"/>
        <w:spacing w:line="375" w:lineRule="atLeast"/>
        <w:ind w:firstLine="420"/>
        <w:jc w:val="both"/>
        <w:rPr>
          <w:rFonts w:ascii="宋体" w:eastAsia="宋体" w:hAnsi="宋体" w:cs="宋体"/>
          <w:color w:val="3D3D3D"/>
          <w:sz w:val="32"/>
          <w:szCs w:val="32"/>
          <w:shd w:val="clear" w:color="auto" w:fill="FFFFFF"/>
        </w:rPr>
      </w:pPr>
    </w:p>
    <w:p w:rsidR="00AE031E" w:rsidRDefault="00AE031E">
      <w:bookmarkStart w:id="0" w:name="_GoBack"/>
      <w:bookmarkEnd w:id="0"/>
    </w:p>
    <w:sectPr w:rsidR="00AE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71" w:rsidRDefault="00474071" w:rsidP="0022639E">
      <w:r>
        <w:separator/>
      </w:r>
    </w:p>
  </w:endnote>
  <w:endnote w:type="continuationSeparator" w:id="0">
    <w:p w:rsidR="00474071" w:rsidRDefault="00474071" w:rsidP="0022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71" w:rsidRDefault="00474071" w:rsidP="0022639E">
      <w:r>
        <w:separator/>
      </w:r>
    </w:p>
  </w:footnote>
  <w:footnote w:type="continuationSeparator" w:id="0">
    <w:p w:rsidR="00474071" w:rsidRDefault="00474071" w:rsidP="0022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E"/>
    <w:rsid w:val="0022639E"/>
    <w:rsid w:val="00467C8F"/>
    <w:rsid w:val="00474071"/>
    <w:rsid w:val="00AE031E"/>
    <w:rsid w:val="06DA226A"/>
    <w:rsid w:val="0A8256A5"/>
    <w:rsid w:val="11EC70C5"/>
    <w:rsid w:val="1D525784"/>
    <w:rsid w:val="24926973"/>
    <w:rsid w:val="276A129C"/>
    <w:rsid w:val="2A8A298B"/>
    <w:rsid w:val="2B4361D8"/>
    <w:rsid w:val="2F025AC5"/>
    <w:rsid w:val="303E54E8"/>
    <w:rsid w:val="3A7B4472"/>
    <w:rsid w:val="450C01E5"/>
    <w:rsid w:val="4E347A0E"/>
    <w:rsid w:val="53EA09D1"/>
    <w:rsid w:val="551258F5"/>
    <w:rsid w:val="5BF4302E"/>
    <w:rsid w:val="5C681401"/>
    <w:rsid w:val="647D349E"/>
    <w:rsid w:val="66352C80"/>
    <w:rsid w:val="6A6B7A7C"/>
    <w:rsid w:val="6B881F3F"/>
    <w:rsid w:val="707126FF"/>
    <w:rsid w:val="7AA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2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6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2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6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263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6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2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6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2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6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263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6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2014-10-29T12:08:00Z</dcterms:created>
  <dcterms:modified xsi:type="dcterms:W3CDTF">2018-04-04T08:04:00Z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