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部门领导干部个人实绩公示表</w:t>
      </w:r>
    </w:p>
    <w:tbl>
      <w:tblPr>
        <w:tblStyle w:val="4"/>
        <w:tblpPr w:leftFromText="180" w:rightFromText="180" w:vertAnchor="text" w:horzAnchor="page" w:tblpXSpec="center" w:tblpY="416"/>
        <w:tblW w:w="9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680"/>
        <w:gridCol w:w="1347"/>
        <w:gridCol w:w="5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275" w:type="dxa"/>
            <w:tcBorders>
              <w:top w:val="single" w:color="auto" w:sz="12" w:space="0"/>
              <w:left w:val="single" w:color="auto" w:sz="12" w:space="0"/>
            </w:tcBorders>
            <w:vAlign w:val="center"/>
          </w:tcPr>
          <w:p>
            <w:pPr>
              <w:spacing w:line="320" w:lineRule="exact"/>
              <w:jc w:val="center"/>
              <w:rPr>
                <w:rFonts w:hint="eastAsia" w:ascii="黑体" w:eastAsia="黑体"/>
                <w:sz w:val="24"/>
              </w:rPr>
            </w:pPr>
            <w:r>
              <w:rPr>
                <w:rFonts w:hint="eastAsia" w:ascii="黑体" w:eastAsia="黑体"/>
                <w:sz w:val="24"/>
              </w:rPr>
              <w:t>姓 名</w:t>
            </w:r>
          </w:p>
        </w:tc>
        <w:tc>
          <w:tcPr>
            <w:tcW w:w="1680" w:type="dxa"/>
            <w:tcBorders>
              <w:top w:val="single" w:color="auto" w:sz="12" w:space="0"/>
            </w:tcBorders>
            <w:vAlign w:val="center"/>
          </w:tcPr>
          <w:p>
            <w:pPr>
              <w:spacing w:line="320" w:lineRule="exact"/>
              <w:jc w:val="center"/>
              <w:rPr>
                <w:rFonts w:hint="eastAsia" w:ascii="黑体" w:eastAsia="黑体"/>
                <w:sz w:val="24"/>
                <w:lang w:val="en-US" w:eastAsia="zh-CN"/>
              </w:rPr>
            </w:pPr>
            <w:r>
              <w:rPr>
                <w:rFonts w:hint="eastAsia" w:ascii="仿宋" w:hAnsi="仿宋" w:eastAsia="仿宋" w:cs="仿宋"/>
                <w:b/>
                <w:sz w:val="28"/>
                <w:szCs w:val="28"/>
                <w:lang w:val="en-US" w:eastAsia="zh-CN"/>
              </w:rPr>
              <w:t>王志强</w:t>
            </w:r>
          </w:p>
        </w:tc>
        <w:tc>
          <w:tcPr>
            <w:tcW w:w="1347" w:type="dxa"/>
            <w:tcBorders>
              <w:top w:val="single" w:color="auto" w:sz="12" w:space="0"/>
              <w:right w:val="single" w:color="auto" w:sz="4" w:space="0"/>
            </w:tcBorders>
            <w:vAlign w:val="center"/>
          </w:tcPr>
          <w:p>
            <w:pPr>
              <w:spacing w:line="320" w:lineRule="exact"/>
              <w:jc w:val="center"/>
              <w:rPr>
                <w:rFonts w:hint="eastAsia" w:ascii="黑体" w:eastAsia="黑体"/>
                <w:sz w:val="24"/>
              </w:rPr>
            </w:pPr>
            <w:r>
              <w:rPr>
                <w:rFonts w:hint="eastAsia" w:ascii="黑体" w:eastAsia="黑体"/>
                <w:sz w:val="24"/>
              </w:rPr>
              <w:t>现任职务</w:t>
            </w:r>
          </w:p>
        </w:tc>
        <w:tc>
          <w:tcPr>
            <w:tcW w:w="5346" w:type="dxa"/>
            <w:tcBorders>
              <w:top w:val="single" w:color="auto" w:sz="12" w:space="0"/>
              <w:right w:val="single" w:color="auto" w:sz="12" w:space="0"/>
            </w:tcBorders>
            <w:vAlign w:val="center"/>
          </w:tcPr>
          <w:p>
            <w:pPr>
              <w:spacing w:line="320" w:lineRule="exact"/>
              <w:jc w:val="center"/>
              <w:rPr>
                <w:rFonts w:hint="eastAsia" w:ascii="黑体" w:eastAsia="黑体"/>
                <w:sz w:val="24"/>
                <w:lang w:val="en-US" w:eastAsia="zh-CN"/>
              </w:rPr>
            </w:pPr>
            <w:r>
              <w:rPr>
                <w:rFonts w:hint="eastAsia" w:ascii="仿宋" w:hAnsi="仿宋" w:eastAsia="仿宋" w:cs="仿宋"/>
                <w:b/>
                <w:sz w:val="28"/>
                <w:szCs w:val="28"/>
                <w:lang w:val="en-US" w:eastAsia="zh-CN"/>
              </w:rPr>
              <w:t>人事处副处长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1275" w:type="dxa"/>
            <w:tcBorders>
              <w:left w:val="single" w:color="auto" w:sz="12" w:space="0"/>
            </w:tcBorders>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主 管 或</w:t>
            </w:r>
          </w:p>
          <w:p>
            <w:pPr>
              <w:spacing w:line="320" w:lineRule="exact"/>
              <w:jc w:val="center"/>
              <w:rPr>
                <w:rFonts w:hint="eastAsia" w:ascii="黑体" w:hAnsi="黑体" w:eastAsia="黑体" w:cs="黑体"/>
                <w:sz w:val="24"/>
              </w:rPr>
            </w:pPr>
            <w:r>
              <w:rPr>
                <w:rFonts w:hint="eastAsia" w:ascii="黑体" w:hAnsi="黑体" w:eastAsia="黑体" w:cs="黑体"/>
                <w:sz w:val="24"/>
              </w:rPr>
              <w:t>分管工作</w:t>
            </w:r>
          </w:p>
        </w:tc>
        <w:tc>
          <w:tcPr>
            <w:tcW w:w="8373" w:type="dxa"/>
            <w:gridSpan w:val="3"/>
            <w:tcBorders>
              <w:right w:val="single" w:color="auto" w:sz="12" w:space="0"/>
            </w:tcBorders>
            <w:vAlign w:val="center"/>
          </w:tcPr>
          <w:p>
            <w:pPr>
              <w:spacing w:line="300" w:lineRule="exact"/>
              <w:jc w:val="center"/>
              <w:rPr>
                <w:rFonts w:hint="eastAsia" w:ascii="宋体" w:hAnsi="宋体" w:eastAsia="宋体"/>
                <w:sz w:val="24"/>
                <w:lang w:val="en-US" w:eastAsia="zh-CN"/>
              </w:rPr>
            </w:pPr>
            <w:r>
              <w:rPr>
                <w:rFonts w:hint="eastAsia" w:ascii="仿宋" w:hAnsi="仿宋" w:eastAsia="仿宋" w:cs="仿宋"/>
                <w:b/>
                <w:sz w:val="28"/>
                <w:szCs w:val="28"/>
                <w:lang w:val="en-US" w:eastAsia="zh-CN"/>
              </w:rPr>
              <w:t>教师培训、教师企业实践锻炼、外聘教师聘任管理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5" w:hRule="atLeast"/>
          <w:jc w:val="center"/>
        </w:trPr>
        <w:tc>
          <w:tcPr>
            <w:tcW w:w="1275" w:type="dxa"/>
            <w:tcBorders>
              <w:left w:val="single" w:color="auto" w:sz="12" w:space="0"/>
            </w:tcBorders>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主</w:t>
            </w:r>
          </w:p>
          <w:p>
            <w:pPr>
              <w:spacing w:line="300" w:lineRule="exact"/>
              <w:jc w:val="center"/>
              <w:rPr>
                <w:rFonts w:hint="eastAsia" w:ascii="黑体" w:hAnsi="黑体" w:eastAsia="黑体" w:cs="黑体"/>
                <w:sz w:val="24"/>
              </w:rPr>
            </w:pPr>
          </w:p>
          <w:p>
            <w:pPr>
              <w:spacing w:line="300" w:lineRule="exact"/>
              <w:jc w:val="center"/>
              <w:rPr>
                <w:rFonts w:hint="eastAsia" w:ascii="黑体" w:hAnsi="黑体" w:eastAsia="黑体" w:cs="黑体"/>
                <w:sz w:val="24"/>
              </w:rPr>
            </w:pPr>
            <w:r>
              <w:rPr>
                <w:rFonts w:hint="eastAsia" w:ascii="黑体" w:hAnsi="黑体" w:eastAsia="黑体" w:cs="黑体"/>
                <w:sz w:val="24"/>
              </w:rPr>
              <w:t>要</w:t>
            </w:r>
          </w:p>
          <w:p>
            <w:pPr>
              <w:spacing w:line="300" w:lineRule="exact"/>
              <w:jc w:val="center"/>
              <w:rPr>
                <w:rFonts w:hint="eastAsia" w:ascii="黑体" w:hAnsi="黑体" w:eastAsia="黑体" w:cs="黑体"/>
                <w:sz w:val="24"/>
              </w:rPr>
            </w:pPr>
          </w:p>
          <w:p>
            <w:pPr>
              <w:spacing w:line="300" w:lineRule="exact"/>
              <w:jc w:val="center"/>
              <w:rPr>
                <w:rFonts w:hint="eastAsia" w:ascii="黑体" w:hAnsi="黑体" w:eastAsia="黑体" w:cs="黑体"/>
                <w:sz w:val="24"/>
              </w:rPr>
            </w:pPr>
            <w:r>
              <w:rPr>
                <w:rFonts w:hint="eastAsia" w:ascii="黑体" w:hAnsi="黑体" w:eastAsia="黑体" w:cs="黑体"/>
                <w:sz w:val="24"/>
              </w:rPr>
              <w:t>工</w:t>
            </w:r>
          </w:p>
          <w:p>
            <w:pPr>
              <w:spacing w:line="300" w:lineRule="exact"/>
              <w:jc w:val="center"/>
              <w:rPr>
                <w:rFonts w:hint="eastAsia" w:ascii="黑体" w:hAnsi="黑体" w:eastAsia="黑体" w:cs="黑体"/>
                <w:sz w:val="24"/>
              </w:rPr>
            </w:pPr>
          </w:p>
          <w:p>
            <w:pPr>
              <w:spacing w:line="300" w:lineRule="exact"/>
              <w:jc w:val="center"/>
              <w:rPr>
                <w:rFonts w:hint="eastAsia" w:ascii="黑体" w:hAnsi="黑体" w:eastAsia="黑体" w:cs="黑体"/>
                <w:sz w:val="24"/>
              </w:rPr>
            </w:pPr>
            <w:r>
              <w:rPr>
                <w:rFonts w:hint="eastAsia" w:ascii="黑体" w:hAnsi="黑体" w:eastAsia="黑体" w:cs="黑体"/>
                <w:sz w:val="24"/>
              </w:rPr>
              <w:t>作</w:t>
            </w:r>
          </w:p>
          <w:p>
            <w:pPr>
              <w:spacing w:line="300" w:lineRule="exact"/>
              <w:jc w:val="center"/>
              <w:rPr>
                <w:rFonts w:hint="eastAsia" w:ascii="黑体" w:hAnsi="黑体" w:eastAsia="黑体" w:cs="黑体"/>
                <w:sz w:val="24"/>
              </w:rPr>
            </w:pPr>
          </w:p>
          <w:p>
            <w:pPr>
              <w:spacing w:line="300" w:lineRule="exact"/>
              <w:jc w:val="center"/>
              <w:rPr>
                <w:rFonts w:hint="eastAsia" w:ascii="黑体" w:hAnsi="黑体" w:eastAsia="黑体" w:cs="黑体"/>
                <w:sz w:val="24"/>
              </w:rPr>
            </w:pPr>
            <w:r>
              <w:rPr>
                <w:rFonts w:hint="eastAsia" w:ascii="黑体" w:hAnsi="黑体" w:eastAsia="黑体" w:cs="黑体"/>
                <w:sz w:val="24"/>
              </w:rPr>
              <w:t>实</w:t>
            </w:r>
          </w:p>
          <w:p>
            <w:pPr>
              <w:spacing w:line="300" w:lineRule="exact"/>
              <w:jc w:val="center"/>
              <w:rPr>
                <w:rFonts w:hint="eastAsia" w:ascii="黑体" w:hAnsi="黑体" w:eastAsia="黑体" w:cs="黑体"/>
                <w:sz w:val="24"/>
              </w:rPr>
            </w:pPr>
          </w:p>
          <w:p>
            <w:pPr>
              <w:spacing w:line="320" w:lineRule="exact"/>
              <w:jc w:val="center"/>
              <w:rPr>
                <w:rFonts w:hint="eastAsia" w:ascii="黑体" w:hAnsi="黑体" w:eastAsia="黑体" w:cs="黑体"/>
                <w:sz w:val="24"/>
              </w:rPr>
            </w:pPr>
            <w:r>
              <w:rPr>
                <w:rFonts w:hint="eastAsia" w:ascii="黑体" w:hAnsi="黑体" w:eastAsia="黑体" w:cs="黑体"/>
                <w:sz w:val="24"/>
              </w:rPr>
              <w:t>绩</w:t>
            </w:r>
          </w:p>
        </w:tc>
        <w:tc>
          <w:tcPr>
            <w:tcW w:w="8373" w:type="dxa"/>
            <w:gridSpan w:val="3"/>
            <w:tcBorders>
              <w:right w:val="single" w:color="auto" w:sz="12" w:space="0"/>
            </w:tcBorders>
            <w:vAlign w:val="top"/>
          </w:tcPr>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0" w:lineRule="atLeast"/>
              <w:ind w:left="0" w:leftChars="0" w:right="0" w:rightChars="0" w:firstLine="420" w:firstLineChars="200"/>
              <w:textAlignment w:val="auto"/>
              <w:outlineLvl w:val="9"/>
              <w:rPr>
                <w:rFonts w:hint="eastAsia" w:ascii="仿宋_GB2312" w:hAnsi="宋体" w:eastAsia="仿宋_GB2312" w:cs="宋体"/>
                <w:kern w:val="2"/>
                <w:sz w:val="21"/>
                <w:szCs w:val="21"/>
                <w:lang w:val="en-US" w:eastAsia="zh-CN" w:bidi="ar-SA"/>
              </w:rPr>
            </w:pPr>
            <w:r>
              <w:rPr>
                <w:rFonts w:hint="eastAsia" w:ascii="仿宋_GB2312" w:eastAsia="仿宋_GB2312" w:cs="宋体"/>
                <w:kern w:val="2"/>
                <w:sz w:val="21"/>
                <w:szCs w:val="21"/>
                <w:lang w:val="en-US" w:eastAsia="zh-CN" w:bidi="ar-SA"/>
              </w:rPr>
              <w:t>一、</w:t>
            </w:r>
            <w:r>
              <w:rPr>
                <w:rFonts w:hint="eastAsia" w:ascii="仿宋_GB2312" w:hAnsi="宋体" w:eastAsia="仿宋_GB2312" w:cs="宋体"/>
                <w:kern w:val="2"/>
                <w:sz w:val="21"/>
                <w:szCs w:val="21"/>
                <w:lang w:val="en-US" w:eastAsia="zh-CN" w:bidi="ar-SA"/>
              </w:rPr>
              <w:t>进一步规范学院外聘教师的管理。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0" w:lineRule="atLeast"/>
              <w:ind w:left="0" w:leftChars="0" w:right="0" w:rightChars="0" w:firstLine="420" w:firstLineChars="200"/>
              <w:textAlignment w:val="auto"/>
              <w:outlineLvl w:val="9"/>
              <w:rPr>
                <w:rFonts w:hint="eastAsia" w:ascii="仿宋_GB2312" w:hAnsi="宋体" w:eastAsia="仿宋_GB2312" w:cs="宋体"/>
                <w:kern w:val="2"/>
                <w:sz w:val="21"/>
                <w:szCs w:val="21"/>
                <w:lang w:val="en-US" w:eastAsia="zh-CN" w:bidi="ar-SA"/>
              </w:rPr>
            </w:pPr>
            <w:r>
              <w:rPr>
                <w:rFonts w:hint="eastAsia" w:ascii="仿宋_GB2312" w:hAnsi="宋体" w:eastAsia="仿宋_GB2312" w:cs="宋体"/>
                <w:kern w:val="2"/>
                <w:sz w:val="21"/>
                <w:szCs w:val="21"/>
                <w:lang w:val="en-US" w:eastAsia="zh-CN" w:bidi="ar-SA"/>
              </w:rPr>
              <w:t>为</w:t>
            </w:r>
            <w:r>
              <w:rPr>
                <w:rFonts w:hint="eastAsia" w:ascii="仿宋_GB2312" w:eastAsia="仿宋_GB2312" w:cs="宋体"/>
                <w:kern w:val="2"/>
                <w:sz w:val="21"/>
                <w:szCs w:val="21"/>
                <w:lang w:val="en-US" w:eastAsia="zh-CN" w:bidi="ar-SA"/>
              </w:rPr>
              <w:t>了</w:t>
            </w:r>
            <w:r>
              <w:rPr>
                <w:rFonts w:hint="eastAsia" w:ascii="仿宋_GB2312" w:hAnsi="宋体" w:eastAsia="仿宋_GB2312" w:cs="宋体"/>
                <w:kern w:val="2"/>
                <w:sz w:val="21"/>
                <w:szCs w:val="21"/>
                <w:lang w:val="en-US" w:eastAsia="zh-CN" w:bidi="ar-SA"/>
              </w:rPr>
              <w:t>切实发挥和调动外聘教师的积极性，不断提高教学及学生管理质量，保证正常教学秩序，建设一支稳定的高水平外聘教师队伍，经过多方考察调研、征求意见和多次研讨修改，最终于2017年7月12日，《外聘教师管理办法（试行）》（院政〔2017〕55号）已经印发执行。</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0" w:lineRule="atLeast"/>
              <w:ind w:left="0" w:leftChars="0" w:right="0" w:rightChars="0" w:firstLine="420" w:firstLineChars="200"/>
              <w:textAlignment w:val="auto"/>
              <w:outlineLvl w:val="9"/>
              <w:rPr>
                <w:rFonts w:hint="eastAsia" w:ascii="仿宋_GB2312" w:hAnsi="宋体" w:eastAsia="仿宋_GB2312" w:cs="宋体"/>
                <w:kern w:val="2"/>
                <w:sz w:val="21"/>
                <w:szCs w:val="21"/>
                <w:lang w:val="en-US" w:eastAsia="zh-CN" w:bidi="ar-SA"/>
              </w:rPr>
            </w:pPr>
            <w:r>
              <w:rPr>
                <w:rFonts w:hint="eastAsia" w:ascii="仿宋_GB2312" w:eastAsia="仿宋_GB2312" w:cs="宋体"/>
                <w:kern w:val="2"/>
                <w:sz w:val="21"/>
                <w:szCs w:val="21"/>
                <w:lang w:val="en-US" w:eastAsia="zh-CN" w:bidi="ar-SA"/>
              </w:rPr>
              <w:t>二、</w:t>
            </w:r>
            <w:r>
              <w:rPr>
                <w:rFonts w:hint="eastAsia" w:ascii="仿宋_GB2312" w:hAnsi="宋体" w:eastAsia="仿宋_GB2312" w:cs="宋体"/>
                <w:kern w:val="2"/>
                <w:sz w:val="21"/>
                <w:szCs w:val="21"/>
                <w:lang w:val="en-US" w:eastAsia="zh-CN" w:bidi="ar-SA"/>
              </w:rPr>
              <w:t>圆满完成学院外聘教师的聘任工作。</w:t>
            </w:r>
          </w:p>
          <w:p>
            <w:pPr>
              <w:keepNext w:val="0"/>
              <w:keepLines w:val="0"/>
              <w:pageBreakBefore w:val="0"/>
              <w:kinsoku/>
              <w:wordWrap/>
              <w:overflowPunct/>
              <w:topLinePunct w:val="0"/>
              <w:autoSpaceDE/>
              <w:autoSpaceDN/>
              <w:bidi w:val="0"/>
              <w:adjustRightInd/>
              <w:snapToGrid/>
              <w:spacing w:line="0" w:lineRule="atLeast"/>
              <w:ind w:left="0" w:leftChars="0" w:right="0" w:rightChars="0" w:firstLine="420" w:firstLineChars="200"/>
              <w:textAlignment w:val="auto"/>
              <w:outlineLvl w:val="9"/>
              <w:rPr>
                <w:rFonts w:hint="eastAsia" w:ascii="仿宋_GB2312" w:hAnsi="宋体" w:eastAsia="仿宋_GB2312" w:cs="宋体"/>
                <w:kern w:val="2"/>
                <w:sz w:val="21"/>
                <w:szCs w:val="21"/>
                <w:lang w:val="en-US" w:eastAsia="zh-CN" w:bidi="ar-SA"/>
              </w:rPr>
            </w:pPr>
            <w:r>
              <w:rPr>
                <w:rFonts w:hint="eastAsia" w:ascii="仿宋_GB2312" w:hAnsi="宋体" w:eastAsia="仿宋_GB2312" w:cs="宋体"/>
                <w:kern w:val="2"/>
                <w:sz w:val="21"/>
                <w:szCs w:val="21"/>
                <w:lang w:val="en-US" w:eastAsia="zh-CN" w:bidi="ar-SA"/>
              </w:rPr>
              <w:t>为了保证2017-2018学年教学和学生管理工作顺利进行，按照“不求所有，但求所用”的原则，与各厂矿企业积极联系，聘请专家到我院指导带课，最终完成了107名外聘教师的聘任手续，并对14名外聘专职辅导员的聘任手续进行了规范。另外还完成了26名外聘教师的遗留审批问题。</w:t>
            </w:r>
          </w:p>
          <w:p>
            <w:pPr>
              <w:keepNext w:val="0"/>
              <w:keepLines w:val="0"/>
              <w:pageBreakBefore w:val="0"/>
              <w:kinsoku/>
              <w:wordWrap/>
              <w:overflowPunct/>
              <w:topLinePunct w:val="0"/>
              <w:autoSpaceDE/>
              <w:autoSpaceDN/>
              <w:bidi w:val="0"/>
              <w:adjustRightInd/>
              <w:snapToGrid/>
              <w:spacing w:line="0" w:lineRule="atLeast"/>
              <w:ind w:left="0" w:leftChars="0" w:right="0" w:rightChars="0" w:firstLine="315" w:firstLineChars="150"/>
              <w:textAlignment w:val="auto"/>
              <w:outlineLvl w:val="9"/>
              <w:rPr>
                <w:rFonts w:hint="eastAsia" w:ascii="仿宋_GB2312" w:hAnsi="宋体" w:eastAsia="仿宋_GB2312" w:cs="宋体"/>
                <w:kern w:val="2"/>
                <w:sz w:val="21"/>
                <w:szCs w:val="21"/>
                <w:lang w:val="en-US" w:eastAsia="zh-CN" w:bidi="ar-SA"/>
              </w:rPr>
            </w:pPr>
            <w:r>
              <w:rPr>
                <w:rFonts w:hint="eastAsia" w:ascii="仿宋_GB2312" w:hAnsi="宋体" w:eastAsia="仿宋_GB2312" w:cs="宋体"/>
                <w:kern w:val="2"/>
                <w:sz w:val="21"/>
                <w:szCs w:val="21"/>
                <w:lang w:val="en-US" w:eastAsia="zh-CN" w:bidi="ar-SA"/>
              </w:rPr>
              <w:t>三、教师外出培训学习力度进一步加大。</w:t>
            </w:r>
          </w:p>
          <w:p>
            <w:pPr>
              <w:keepNext w:val="0"/>
              <w:keepLines w:val="0"/>
              <w:pageBreakBefore w:val="0"/>
              <w:kinsoku/>
              <w:wordWrap/>
              <w:overflowPunct/>
              <w:topLinePunct w:val="0"/>
              <w:autoSpaceDE/>
              <w:autoSpaceDN/>
              <w:bidi w:val="0"/>
              <w:adjustRightInd/>
              <w:snapToGrid/>
              <w:spacing w:line="0" w:lineRule="atLeast"/>
              <w:ind w:left="0" w:leftChars="0" w:right="0" w:rightChars="0" w:firstLine="420" w:firstLineChars="200"/>
              <w:textAlignment w:val="auto"/>
              <w:outlineLvl w:val="9"/>
              <w:rPr>
                <w:rFonts w:hint="eastAsia" w:ascii="仿宋_GB2312" w:hAnsi="宋体" w:eastAsia="仿宋_GB2312" w:cs="宋体"/>
                <w:kern w:val="2"/>
                <w:sz w:val="21"/>
                <w:szCs w:val="21"/>
                <w:lang w:val="en-US" w:eastAsia="zh-CN" w:bidi="ar-SA"/>
              </w:rPr>
            </w:pPr>
            <w:r>
              <w:rPr>
                <w:rFonts w:hint="eastAsia" w:ascii="仿宋_GB2312" w:hAnsi="宋体" w:eastAsia="仿宋_GB2312" w:cs="宋体"/>
                <w:kern w:val="2"/>
                <w:sz w:val="21"/>
                <w:szCs w:val="21"/>
                <w:lang w:val="en-US" w:eastAsia="zh-CN" w:bidi="ar-SA"/>
              </w:rPr>
              <w:t>2017年，人事处坚持职责权相统一、中青年教师重点培养的原则，立足校内，增加国家级和省级培训人数，创新形式让教师到国（境）内外兄弟高校进行挂职锻炼和短期培训，已经形成了“三位一体”的立体化培训模式。截止到2017年12月，我院教师共有205人次参加了各级各类培训进修。其中出国出境学习9人，到兄弟高校挂职锻炼5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0" w:lineRule="atLeast"/>
              <w:ind w:left="0" w:leftChars="0" w:right="0" w:rightChars="0" w:firstLine="420" w:firstLineChars="200"/>
              <w:textAlignment w:val="auto"/>
              <w:outlineLvl w:val="9"/>
              <w:rPr>
                <w:rFonts w:hint="eastAsia" w:ascii="仿宋_GB2312" w:hAnsi="宋体" w:eastAsia="仿宋_GB2312" w:cs="宋体"/>
                <w:kern w:val="2"/>
                <w:sz w:val="21"/>
                <w:szCs w:val="21"/>
                <w:lang w:val="en-US" w:eastAsia="zh-CN" w:bidi="ar-SA"/>
              </w:rPr>
            </w:pPr>
            <w:r>
              <w:rPr>
                <w:rFonts w:hint="eastAsia" w:ascii="仿宋_GB2312" w:eastAsia="仿宋_GB2312" w:cs="宋体"/>
                <w:kern w:val="2"/>
                <w:sz w:val="21"/>
                <w:szCs w:val="21"/>
                <w:lang w:val="en-US" w:eastAsia="zh-CN" w:bidi="ar-SA"/>
              </w:rPr>
              <w:t>四、</w:t>
            </w:r>
            <w:r>
              <w:rPr>
                <w:rFonts w:hint="eastAsia" w:ascii="仿宋_GB2312" w:hAnsi="宋体" w:eastAsia="仿宋_GB2312" w:cs="宋体"/>
                <w:kern w:val="2"/>
                <w:sz w:val="21"/>
                <w:szCs w:val="21"/>
                <w:lang w:val="en-US" w:eastAsia="zh-CN" w:bidi="ar-SA"/>
              </w:rPr>
              <w:t>积极营造教师到企业实践锻炼的氛围，提升教师企业实践锻炼的积极性。</w:t>
            </w:r>
          </w:p>
          <w:p>
            <w:pPr>
              <w:keepNext w:val="0"/>
              <w:keepLines w:val="0"/>
              <w:pageBreakBefore w:val="0"/>
              <w:kinsoku/>
              <w:wordWrap/>
              <w:overflowPunct/>
              <w:topLinePunct w:val="0"/>
              <w:autoSpaceDE/>
              <w:autoSpaceDN/>
              <w:bidi w:val="0"/>
              <w:adjustRightInd/>
              <w:snapToGrid/>
              <w:spacing w:line="0" w:lineRule="atLeast"/>
              <w:ind w:left="0" w:leftChars="0" w:right="0" w:rightChars="0" w:firstLine="420" w:firstLineChars="200"/>
              <w:textAlignment w:val="auto"/>
              <w:outlineLvl w:val="9"/>
              <w:rPr>
                <w:rFonts w:hint="eastAsia" w:ascii="仿宋_GB2312" w:hAnsi="宋体" w:eastAsia="仿宋_GB2312" w:cs="宋体"/>
                <w:kern w:val="2"/>
                <w:sz w:val="21"/>
                <w:szCs w:val="21"/>
                <w:lang w:val="en-US" w:eastAsia="zh-CN" w:bidi="ar-SA"/>
              </w:rPr>
            </w:pPr>
            <w:r>
              <w:rPr>
                <w:rFonts w:hint="eastAsia" w:ascii="仿宋_GB2312" w:hAnsi="宋体" w:eastAsia="仿宋_GB2312" w:cs="宋体"/>
                <w:kern w:val="2"/>
                <w:sz w:val="21"/>
                <w:szCs w:val="21"/>
                <w:lang w:val="en-US" w:eastAsia="zh-CN" w:bidi="ar-SA"/>
              </w:rPr>
              <w:t>2017年教师企业实践锻炼，学院进一步加强了两级管理，鼓励系部因地制宜、有计划的组织教师到企业进行实践锻炼。各系部安排专人负责对教师下厂实践情况进行检查管理，并将下厂实践的详细情况报人事处备查，人事处会同教务处、校企合作办和学院领导一起不定期的对教师下厂实践情况进行了督查。截止到2017年11月，我院教师共有545人次参加了下企业实践锻炼，其中寒假、暑假分别有88人次、256人次参加了下企业时间锻炼并圆满完成。</w:t>
            </w:r>
          </w:p>
          <w:p>
            <w:pPr>
              <w:keepNext w:val="0"/>
              <w:keepLines w:val="0"/>
              <w:pageBreakBefore w:val="0"/>
              <w:kinsoku/>
              <w:wordWrap/>
              <w:overflowPunct/>
              <w:topLinePunct w:val="0"/>
              <w:autoSpaceDE/>
              <w:autoSpaceDN/>
              <w:bidi w:val="0"/>
              <w:adjustRightInd/>
              <w:snapToGrid/>
              <w:spacing w:line="0" w:lineRule="atLeast"/>
              <w:ind w:left="0" w:leftChars="0" w:right="0" w:rightChars="0" w:firstLine="420" w:firstLineChars="200"/>
              <w:textAlignment w:val="auto"/>
              <w:outlineLvl w:val="9"/>
              <w:rPr>
                <w:rFonts w:hint="eastAsia" w:ascii="仿宋_GB2312" w:hAnsi="宋体" w:eastAsia="仿宋_GB2312" w:cs="宋体"/>
                <w:kern w:val="2"/>
                <w:sz w:val="21"/>
                <w:szCs w:val="21"/>
                <w:lang w:val="en-US" w:eastAsia="zh-CN" w:bidi="ar-SA"/>
              </w:rPr>
            </w:pPr>
            <w:r>
              <w:rPr>
                <w:rFonts w:hint="eastAsia" w:ascii="仿宋_GB2312" w:hAnsi="宋体" w:eastAsia="仿宋_GB2312" w:cs="宋体"/>
                <w:kern w:val="2"/>
                <w:sz w:val="21"/>
                <w:szCs w:val="21"/>
                <w:lang w:val="en-US" w:eastAsia="zh-CN" w:bidi="ar-SA"/>
              </w:rPr>
              <w:t>五、制定《高层次人才引进方案》</w:t>
            </w:r>
          </w:p>
          <w:p>
            <w:pPr>
              <w:keepNext w:val="0"/>
              <w:keepLines w:val="0"/>
              <w:pageBreakBefore w:val="0"/>
              <w:kinsoku/>
              <w:wordWrap/>
              <w:overflowPunct/>
              <w:topLinePunct w:val="0"/>
              <w:autoSpaceDE/>
              <w:autoSpaceDN/>
              <w:bidi w:val="0"/>
              <w:adjustRightInd/>
              <w:snapToGrid/>
              <w:spacing w:line="0" w:lineRule="atLeast"/>
              <w:ind w:left="0" w:leftChars="0" w:right="0" w:rightChars="0" w:firstLine="420" w:firstLineChars="200"/>
              <w:textAlignment w:val="auto"/>
              <w:outlineLvl w:val="9"/>
              <w:rPr>
                <w:rFonts w:hint="eastAsia" w:ascii="仿宋_GB2312" w:hAnsi="宋体" w:eastAsia="仿宋_GB2312" w:cs="宋体"/>
                <w:kern w:val="2"/>
                <w:sz w:val="21"/>
                <w:szCs w:val="21"/>
                <w:lang w:val="en-US" w:eastAsia="zh-CN" w:bidi="ar-SA"/>
              </w:rPr>
            </w:pPr>
            <w:r>
              <w:rPr>
                <w:rFonts w:hint="eastAsia" w:ascii="仿宋_GB2312" w:hAnsi="宋体" w:eastAsia="仿宋_GB2312" w:cs="宋体"/>
                <w:kern w:val="2"/>
                <w:sz w:val="21"/>
                <w:szCs w:val="21"/>
                <w:lang w:val="en-US" w:eastAsia="zh-CN" w:bidi="ar-SA"/>
              </w:rPr>
              <w:t>根据学院发展和建设国家优质高职院校的需要，为了能够引进更多的高层次人才，并且可以留得住人才，经过前期调研、研讨，制定了学院《高层次人才引进方案》，该方案已经经院长办公会、院党委研究，正在和市里有关领导进行沟通汇报。</w:t>
            </w:r>
          </w:p>
          <w:p>
            <w:pPr>
              <w:keepNext w:val="0"/>
              <w:keepLines w:val="0"/>
              <w:pageBreakBefore w:val="0"/>
              <w:kinsoku/>
              <w:wordWrap/>
              <w:overflowPunct/>
              <w:topLinePunct w:val="0"/>
              <w:autoSpaceDE/>
              <w:autoSpaceDN/>
              <w:bidi w:val="0"/>
              <w:adjustRightInd/>
              <w:snapToGrid/>
              <w:spacing w:line="0" w:lineRule="atLeast"/>
              <w:ind w:left="0" w:leftChars="0" w:right="0" w:rightChars="0" w:firstLine="420" w:firstLineChars="200"/>
              <w:textAlignment w:val="auto"/>
              <w:outlineLvl w:val="9"/>
              <w:rPr>
                <w:rFonts w:hint="eastAsia" w:ascii="仿宋_GB2312" w:hAnsi="宋体" w:eastAsia="仿宋_GB2312" w:cs="宋体"/>
                <w:kern w:val="2"/>
                <w:sz w:val="21"/>
                <w:szCs w:val="21"/>
                <w:lang w:val="en-US" w:eastAsia="zh-CN" w:bidi="ar-SA"/>
              </w:rPr>
            </w:pPr>
            <w:r>
              <w:rPr>
                <w:rFonts w:hint="eastAsia" w:ascii="仿宋_GB2312" w:hAnsi="宋体" w:eastAsia="仿宋_GB2312" w:cs="宋体"/>
                <w:kern w:val="2"/>
                <w:sz w:val="21"/>
                <w:szCs w:val="21"/>
                <w:lang w:val="en-US" w:eastAsia="zh-CN" w:bidi="ar-SA"/>
              </w:rPr>
              <w:t>六、完成2017年人才引进工作。</w:t>
            </w:r>
          </w:p>
          <w:p>
            <w:pPr>
              <w:keepNext w:val="0"/>
              <w:keepLines w:val="0"/>
              <w:pageBreakBefore w:val="0"/>
              <w:kinsoku/>
              <w:wordWrap/>
              <w:overflowPunct/>
              <w:topLinePunct w:val="0"/>
              <w:autoSpaceDE/>
              <w:autoSpaceDN/>
              <w:bidi w:val="0"/>
              <w:adjustRightInd/>
              <w:snapToGrid/>
              <w:spacing w:line="0" w:lineRule="atLeast"/>
              <w:ind w:left="0" w:leftChars="0" w:right="0" w:rightChars="0" w:firstLine="420" w:firstLineChars="200"/>
              <w:textAlignment w:val="auto"/>
              <w:outlineLvl w:val="9"/>
              <w:rPr>
                <w:rFonts w:hint="eastAsia" w:ascii="仿宋_GB2312" w:hAnsi="宋体" w:eastAsia="仿宋_GB2312" w:cs="宋体"/>
                <w:kern w:val="2"/>
                <w:sz w:val="24"/>
                <w:szCs w:val="24"/>
                <w:lang w:val="en-US" w:eastAsia="zh-CN" w:bidi="ar-SA"/>
              </w:rPr>
            </w:pPr>
            <w:r>
              <w:rPr>
                <w:rFonts w:hint="eastAsia" w:ascii="仿宋_GB2312" w:hAnsi="宋体" w:eastAsia="仿宋_GB2312" w:cs="宋体"/>
                <w:kern w:val="2"/>
                <w:sz w:val="21"/>
                <w:szCs w:val="21"/>
                <w:lang w:val="en-US" w:eastAsia="zh-CN" w:bidi="ar-SA"/>
              </w:rPr>
              <w:t>2017年的学院人才引进工作由前期我配合李丹丹完成。从现场报名、资格审查到笔试面试，到体检考察，我均作为主要的负责人全程参与，现在22人已经进入聘用阶段。因为李丹丹老师工作调整，现在的工作由我负责，新教师的岗前培训方案的已经制定完成，即将开始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1275" w:type="dxa"/>
            <w:tcBorders>
              <w:left w:val="single" w:color="auto" w:sz="12" w:space="0"/>
            </w:tcBorders>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个人获得</w:t>
            </w:r>
          </w:p>
          <w:p>
            <w:pPr>
              <w:spacing w:line="320" w:lineRule="exact"/>
              <w:jc w:val="center"/>
              <w:rPr>
                <w:rFonts w:hint="eastAsia" w:ascii="黑体" w:hAnsi="黑体" w:eastAsia="黑体" w:cs="黑体"/>
                <w:sz w:val="24"/>
              </w:rPr>
            </w:pPr>
            <w:r>
              <w:rPr>
                <w:rFonts w:hint="eastAsia" w:ascii="黑体" w:hAnsi="黑体" w:eastAsia="黑体" w:cs="黑体"/>
                <w:sz w:val="24"/>
              </w:rPr>
              <w:t>主要荣誉</w:t>
            </w:r>
          </w:p>
        </w:tc>
        <w:tc>
          <w:tcPr>
            <w:tcW w:w="8373" w:type="dxa"/>
            <w:gridSpan w:val="3"/>
            <w:tcBorders>
              <w:right w:val="single" w:color="auto" w:sz="12" w:space="0"/>
            </w:tcBorders>
            <w:vAlign w:val="center"/>
          </w:tcPr>
          <w:p>
            <w:pPr>
              <w:spacing w:line="300" w:lineRule="exact"/>
              <w:jc w:val="center"/>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val="en-US" w:eastAsia="zh-CN"/>
              </w:rPr>
              <w:t>2016-2017学年教学质量三等奖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jc w:val="center"/>
        </w:trPr>
        <w:tc>
          <w:tcPr>
            <w:tcW w:w="1275" w:type="dxa"/>
            <w:tcBorders>
              <w:left w:val="single" w:color="auto" w:sz="12" w:space="0"/>
            </w:tcBorders>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存在主要</w:t>
            </w:r>
          </w:p>
          <w:p>
            <w:pPr>
              <w:spacing w:line="320" w:lineRule="exact"/>
              <w:jc w:val="center"/>
              <w:rPr>
                <w:rFonts w:hint="eastAsia" w:ascii="黑体" w:hAnsi="黑体" w:eastAsia="黑体" w:cs="黑体"/>
                <w:sz w:val="24"/>
              </w:rPr>
            </w:pPr>
            <w:r>
              <w:rPr>
                <w:rFonts w:hint="eastAsia" w:ascii="黑体" w:hAnsi="黑体" w:eastAsia="黑体" w:cs="黑体"/>
                <w:spacing w:val="-20"/>
                <w:sz w:val="24"/>
              </w:rPr>
              <w:t>问题和不足</w:t>
            </w:r>
          </w:p>
        </w:tc>
        <w:tc>
          <w:tcPr>
            <w:tcW w:w="8373" w:type="dxa"/>
            <w:gridSpan w:val="3"/>
            <w:tcBorders>
              <w:right w:val="single" w:color="auto" w:sz="12" w:space="0"/>
            </w:tcBorders>
            <w:vAlign w:val="center"/>
          </w:tcPr>
          <w:p>
            <w:pPr>
              <w:spacing w:line="300" w:lineRule="exact"/>
              <w:jc w:val="center"/>
              <w:rPr>
                <w:rFonts w:hint="eastAsia" w:ascii="宋体" w:hAnsi="宋体" w:eastAsia="宋体"/>
                <w:sz w:val="24"/>
                <w:lang w:val="en-US" w:eastAsia="zh-CN"/>
              </w:rPr>
            </w:pPr>
            <w:r>
              <w:rPr>
                <w:rFonts w:hint="eastAsia" w:ascii="仿宋_GB2312" w:hAnsi="宋体" w:eastAsia="仿宋_GB2312" w:cs="宋体"/>
                <w:kern w:val="2"/>
                <w:sz w:val="21"/>
                <w:szCs w:val="21"/>
                <w:lang w:val="en-US" w:eastAsia="zh-CN" w:bidi="ar-SA"/>
              </w:rPr>
              <w:t>学习政策不够深入，业务工作能力需再提高。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0" w:hRule="atLeast"/>
          <w:jc w:val="center"/>
        </w:trPr>
        <w:tc>
          <w:tcPr>
            <w:tcW w:w="1275" w:type="dxa"/>
            <w:tcBorders>
              <w:left w:val="single" w:color="auto" w:sz="12" w:space="0"/>
              <w:bottom w:val="single" w:color="auto" w:sz="12" w:space="0"/>
            </w:tcBorders>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审核意见</w:t>
            </w:r>
          </w:p>
        </w:tc>
        <w:tc>
          <w:tcPr>
            <w:tcW w:w="8373" w:type="dxa"/>
            <w:gridSpan w:val="3"/>
            <w:tcBorders>
              <w:left w:val="single" w:color="auto" w:sz="4" w:space="0"/>
              <w:bottom w:val="single" w:color="auto" w:sz="12" w:space="0"/>
              <w:right w:val="single" w:color="auto" w:sz="12" w:space="0"/>
            </w:tcBorders>
            <w:vAlign w:val="center"/>
          </w:tcPr>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r>
              <w:rPr>
                <w:rFonts w:hint="eastAsia" w:ascii="宋体" w:hAnsi="宋体"/>
                <w:sz w:val="24"/>
              </w:rPr>
              <w:t xml:space="preserve">                     </w:t>
            </w:r>
            <w:bookmarkStart w:id="0" w:name="_GoBack"/>
            <w:bookmarkEnd w:id="0"/>
            <w:r>
              <w:rPr>
                <w:rFonts w:hint="eastAsia" w:ascii="宋体" w:hAnsi="宋体"/>
                <w:sz w:val="24"/>
              </w:rPr>
              <w:t xml:space="preserve">         党政负责人签字：</w:t>
            </w:r>
          </w:p>
          <w:p>
            <w:pPr>
              <w:spacing w:line="300" w:lineRule="exact"/>
              <w:rPr>
                <w:rFonts w:hint="eastAsia" w:ascii="宋体" w:hAnsi="宋体"/>
                <w:sz w:val="24"/>
              </w:rPr>
            </w:pPr>
            <w:r>
              <w:rPr>
                <w:rFonts w:hint="eastAsia" w:ascii="宋体" w:hAnsi="宋体"/>
                <w:sz w:val="24"/>
              </w:rPr>
              <w:t xml:space="preserve">                                             （盖章）</w:t>
            </w:r>
          </w:p>
          <w:p>
            <w:pPr>
              <w:spacing w:line="300" w:lineRule="exact"/>
              <w:rPr>
                <w:rFonts w:hint="eastAsia" w:ascii="宋体" w:hAnsi="宋体"/>
                <w:sz w:val="24"/>
              </w:rPr>
            </w:pPr>
            <w:r>
              <w:rPr>
                <w:rFonts w:hint="eastAsia" w:ascii="宋体" w:hAnsi="宋体"/>
                <w:sz w:val="24"/>
              </w:rPr>
              <w:t xml:space="preserve">                                            年   月   日</w:t>
            </w:r>
          </w:p>
        </w:tc>
      </w:tr>
    </w:tbl>
    <w:p>
      <w:pPr>
        <w:spacing w:line="200" w:lineRule="exact"/>
        <w:rPr>
          <w:rFonts w:hint="eastAsia" w:ascii="楷体_GB2312" w:hAnsi="宋体" w:eastAsia="楷体_GB2312" w:cs="宋体"/>
          <w:kern w:val="0"/>
          <w:sz w:val="24"/>
        </w:rPr>
      </w:pPr>
    </w:p>
    <w:p>
      <w:pPr>
        <w:spacing w:line="300" w:lineRule="exact"/>
        <w:ind w:firstLine="480" w:firstLineChars="200"/>
      </w:pPr>
      <w:r>
        <w:rPr>
          <w:rFonts w:hint="eastAsia" w:ascii="楷体_GB2312" w:hAnsi="宋体" w:eastAsia="楷体_GB2312" w:cs="宋体"/>
          <w:kern w:val="0"/>
          <w:sz w:val="24"/>
        </w:rPr>
        <w:t>备注：本表内容须条目式反映，经部门主要负责人审签后公示，并报送院党委组织部；不得改变表格样式。</w:t>
      </w:r>
    </w:p>
    <w:sectPr>
      <w:pgSz w:w="11906" w:h="16838"/>
      <w:pgMar w:top="10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Bookshelf Symbol 7">
    <w:panose1 w:val="05010101010101010101"/>
    <w:charset w:val="02"/>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Segoe Script">
    <w:panose1 w:val="020B0504020000000003"/>
    <w:charset w:val="00"/>
    <w:family w:val="auto"/>
    <w:pitch w:val="default"/>
    <w:sig w:usb0="0000028F" w:usb1="00000000" w:usb2="00000000" w:usb3="00000000" w:csb0="0000009F"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MingLiU">
    <w:panose1 w:val="02020509000000000000"/>
    <w:charset w:val="88"/>
    <w:family w:val="roman"/>
    <w:pitch w:val="default"/>
    <w:sig w:usb0="A00002FF" w:usb1="28CFFCFA" w:usb2="00000016" w:usb3="00000000" w:csb0="00100001"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SimSun-ExtB">
    <w:panose1 w:val="02010609060101010101"/>
    <w:charset w:val="86"/>
    <w:family w:val="auto"/>
    <w:pitch w:val="default"/>
    <w:sig w:usb0="00000001" w:usb1="02000000" w:usb2="00000000" w:usb3="00000000" w:csb0="00040001" w:csb1="00000000"/>
  </w:font>
  <w:font w:name="04b_11">
    <w:altName w:val="★日文毛笔"/>
    <w:panose1 w:val="00000400000000000000"/>
    <w:charset w:val="00"/>
    <w:family w:val="auto"/>
    <w:pitch w:val="default"/>
    <w:sig w:usb0="00000000" w:usb1="00000000" w:usb2="00000000" w:usb3="00000000" w:csb0="00000000" w:csb1="00000000"/>
  </w:font>
  <w:font w:name="Aharoni">
    <w:panose1 w:val="02010803020104030203"/>
    <w:charset w:val="00"/>
    <w:family w:val="auto"/>
    <w:pitch w:val="default"/>
    <w:sig w:usb0="00000801" w:usb1="00000000" w:usb2="00000000" w:usb3="00000000" w:csb0="00000020" w:csb1="00200000"/>
  </w:font>
  <w:font w:name="Agency FB">
    <w:panose1 w:val="020B0503020202020204"/>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Traditional Arabic">
    <w:panose1 w:val="02020603050405020304"/>
    <w:charset w:val="00"/>
    <w:family w:val="auto"/>
    <w:pitch w:val="default"/>
    <w:sig w:usb0="00002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Sakkal Majalla">
    <w:panose1 w:val="02000000000000000000"/>
    <w:charset w:val="00"/>
    <w:family w:val="auto"/>
    <w:pitch w:val="default"/>
    <w:sig w:usb0="A000207F" w:usb1="C000204B" w:usb2="00000008" w:usb3="00000000" w:csb0="200000D3" w:csb1="00000000"/>
  </w:font>
  <w:font w:name="Script MT Bold">
    <w:panose1 w:val="030406020406070809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Showcard Gothic">
    <w:panose1 w:val="040209040201020206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Wingdings">
    <w:panose1 w:val="05000000000000000000"/>
    <w:charset w:val="00"/>
    <w:family w:val="auto"/>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 w:name="MS UI Gothic">
    <w:panose1 w:val="020B0600070205080204"/>
    <w:charset w:val="80"/>
    <w:family w:val="auto"/>
    <w:pitch w:val="default"/>
    <w:sig w:usb0="E00002FF" w:usb1="6AC7FDFB" w:usb2="00000012" w:usb3="00000000" w:csb0="4002009F" w:csb1="DFD70000"/>
  </w:font>
  <w:font w:name="GulimChe">
    <w:panose1 w:val="020B0609000101010101"/>
    <w:charset w:val="81"/>
    <w:family w:val="auto"/>
    <w:pitch w:val="default"/>
    <w:sig w:usb0="B00002AF" w:usb1="69D77CFB" w:usb2="00000030" w:usb3="00000000" w:csb0="4008009F" w:csb1="DFD70000"/>
  </w:font>
  <w:font w:name="Microsoft Sans Serif">
    <w:panose1 w:val="020B0604020202020204"/>
    <w:charset w:val="00"/>
    <w:family w:val="auto"/>
    <w:pitch w:val="default"/>
    <w:sig w:usb0="E1002AFF" w:usb1="C0000002" w:usb2="00000008" w:usb3="00000000" w:csb0="200101FF" w:csb1="20280000"/>
  </w:font>
  <w:font w:name="Comic Sans MS">
    <w:panose1 w:val="030F0702030302020204"/>
    <w:charset w:val="00"/>
    <w:family w:val="auto"/>
    <w:pitch w:val="default"/>
    <w:sig w:usb0="00000287" w:usb1="00000000" w:usb2="00000000" w:usb3="00000000" w:csb0="2000009F"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日文毛笔">
    <w:panose1 w:val="02000609000000000000"/>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A22AC"/>
    <w:rsid w:val="2B916529"/>
    <w:rsid w:val="3D446BCE"/>
    <w:rsid w:val="40CD2E7B"/>
    <w:rsid w:val="7567301A"/>
    <w:rsid w:val="78631E91"/>
    <w:rsid w:val="7AFD3BE0"/>
    <w:rsid w:val="7DB35D25"/>
    <w:rsid w:val="7E3B3544"/>
    <w:rsid w:val="7F5A22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2018-01-14T13:25:00Z</dcterms:created>
  <dc:creator>Administrator</dc:creator>
  <cp:lastModifiedBy>小兵一个1407201512</cp:lastModifiedBy>
  <dcterms:modified xsi:type="dcterms:W3CDTF">2018-01-16T02:53:23Z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