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outlineLvl w:val="2"/>
        <w:rPr>
          <w:rFonts w:hint="default" w:ascii="黑体" w:hAnsi="黑体" w:eastAsia="黑体" w:cs="Arial"/>
          <w:bCs/>
          <w:kern w:val="0"/>
          <w:sz w:val="32"/>
          <w:szCs w:val="32"/>
          <w:lang w:val="en-US" w:eastAsia="zh-CN"/>
        </w:rPr>
      </w:pPr>
      <w:r>
        <w:rPr>
          <w:rFonts w:hint="eastAsia" w:ascii="黑体" w:hAnsi="黑体" w:eastAsia="黑体" w:cs="Arial"/>
          <w:bCs/>
          <w:kern w:val="0"/>
          <w:sz w:val="32"/>
          <w:szCs w:val="32"/>
          <w:lang w:val="en-US" w:eastAsia="zh-CN"/>
        </w:rPr>
        <w:t>学习内容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Arial"/>
          <w:bCs/>
          <w:kern w:val="0"/>
          <w:sz w:val="32"/>
          <w:szCs w:val="32"/>
          <w:lang w:val="en-US" w:eastAsia="zh-CN"/>
        </w:rPr>
      </w:pPr>
      <w:r>
        <w:rPr>
          <w:rFonts w:hint="eastAsia" w:ascii="仿宋_GB2312" w:hAnsi="仿宋" w:eastAsia="仿宋_GB2312" w:cs="Arial"/>
          <w:bCs/>
          <w:kern w:val="0"/>
          <w:sz w:val="32"/>
          <w:szCs w:val="32"/>
          <w:lang w:val="en-US" w:eastAsia="zh-CN"/>
        </w:rPr>
        <w:t>1.</w:t>
      </w:r>
      <w:r>
        <w:rPr>
          <w:rFonts w:hint="default" w:ascii="仿宋_GB2312" w:hAnsi="仿宋" w:eastAsia="仿宋_GB2312" w:cs="Arial"/>
          <w:bCs/>
          <w:kern w:val="0"/>
          <w:sz w:val="32"/>
          <w:szCs w:val="32"/>
          <w:lang w:val="en-US" w:eastAsia="zh-CN"/>
        </w:rPr>
        <w:t>习近平</w:t>
      </w:r>
      <w:r>
        <w:rPr>
          <w:rFonts w:hint="eastAsia" w:ascii="仿宋_GB2312" w:hAnsi="仿宋" w:eastAsia="仿宋_GB2312" w:cs="Arial"/>
          <w:bCs/>
          <w:kern w:val="0"/>
          <w:sz w:val="32"/>
          <w:szCs w:val="32"/>
          <w:lang w:val="en-US" w:eastAsia="zh-CN"/>
        </w:rPr>
        <w:t>总书记</w:t>
      </w:r>
      <w:r>
        <w:rPr>
          <w:rFonts w:hint="default" w:ascii="仿宋_GB2312" w:hAnsi="仿宋" w:eastAsia="仿宋_GB2312" w:cs="Arial"/>
          <w:bCs/>
          <w:kern w:val="0"/>
          <w:sz w:val="32"/>
          <w:szCs w:val="32"/>
          <w:lang w:val="en-US" w:eastAsia="zh-CN"/>
        </w:rPr>
        <w:t>在第十个国家宪法日之际作出重要指示</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Arial"/>
          <w:bCs/>
          <w:kern w:val="0"/>
          <w:sz w:val="32"/>
          <w:szCs w:val="32"/>
          <w:lang w:val="en-US" w:eastAsia="zh-CN"/>
        </w:rPr>
      </w:pPr>
      <w:r>
        <w:rPr>
          <w:rFonts w:hint="eastAsia" w:ascii="仿宋_GB2312" w:hAnsi="仿宋" w:eastAsia="仿宋_GB2312" w:cs="Arial"/>
          <w:bCs/>
          <w:kern w:val="0"/>
          <w:sz w:val="32"/>
          <w:szCs w:val="32"/>
          <w:lang w:val="en-US" w:eastAsia="zh-CN"/>
        </w:rPr>
        <w:t>2.习近平总书记在黄河流域生态保护和高质量发展座谈会上的重要讲话(2019年9月18日，河南郑州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Arial"/>
          <w:bCs/>
          <w:kern w:val="0"/>
          <w:sz w:val="32"/>
          <w:szCs w:val="32"/>
          <w:lang w:val="en-US" w:eastAsia="zh-CN"/>
        </w:rPr>
      </w:pPr>
      <w:r>
        <w:rPr>
          <w:rFonts w:hint="eastAsia" w:ascii="仿宋_GB2312" w:hAnsi="仿宋" w:eastAsia="仿宋_GB2312" w:cs="Arial"/>
          <w:bCs/>
          <w:kern w:val="0"/>
          <w:sz w:val="32"/>
          <w:szCs w:val="32"/>
          <w:lang w:val="en-US" w:eastAsia="zh-CN"/>
        </w:rPr>
        <w:t>3..习近平总书记在深入推动黄河流域生态保护和高质量发展座谈会上的重要讲话精神（2021年10月22日，山东济南）</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2"/>
        <w:rPr>
          <w:rFonts w:hint="eastAsia" w:ascii="方正小标宋简体" w:hAnsi="Arial" w:eastAsia="方正小标宋简体" w:cs="Arial"/>
          <w:b w:val="0"/>
          <w:bCs w:val="0"/>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2"/>
        <w:rPr>
          <w:rFonts w:hint="eastAsia" w:ascii="方正小标宋简体" w:hAnsi="Arial" w:eastAsia="方正小标宋简体" w:cs="Arial"/>
          <w:b w:val="0"/>
          <w:bCs w:val="0"/>
          <w:kern w:val="0"/>
          <w:sz w:val="44"/>
          <w:szCs w:val="44"/>
        </w:rPr>
      </w:pPr>
      <w:r>
        <w:rPr>
          <w:rFonts w:hint="default" w:ascii="方正小标宋简体" w:hAnsi="Arial" w:eastAsia="方正小标宋简体" w:cs="Arial"/>
          <w:b w:val="0"/>
          <w:bCs w:val="0"/>
          <w:kern w:val="0"/>
          <w:sz w:val="44"/>
          <w:szCs w:val="44"/>
        </w:rPr>
        <w:t>习近平在第十个国家宪法日之际作出重要指示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2"/>
        <w:rPr>
          <w:rFonts w:hint="default" w:ascii="华文楷体" w:hAnsi="华文楷体" w:eastAsia="华文楷体" w:cs="华文楷体"/>
          <w:b/>
          <w:bCs w:val="0"/>
          <w:kern w:val="0"/>
          <w:sz w:val="32"/>
          <w:szCs w:val="32"/>
        </w:rPr>
      </w:pPr>
      <w:r>
        <w:rPr>
          <w:rFonts w:hint="default" w:ascii="华文楷体" w:hAnsi="华文楷体" w:eastAsia="华文楷体" w:cs="华文楷体"/>
          <w:b/>
          <w:bCs w:val="0"/>
          <w:kern w:val="0"/>
          <w:sz w:val="32"/>
          <w:szCs w:val="32"/>
        </w:rPr>
        <w:t>坚定维护宪法权威和尊严推动宪法完善和发展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2"/>
        <w:rPr>
          <w:rFonts w:hint="default" w:ascii="华文楷体" w:hAnsi="华文楷体" w:eastAsia="华文楷体" w:cs="华文楷体"/>
          <w:b/>
          <w:bCs w:val="0"/>
          <w:kern w:val="0"/>
          <w:sz w:val="32"/>
          <w:szCs w:val="32"/>
        </w:rPr>
      </w:pPr>
      <w:r>
        <w:rPr>
          <w:rFonts w:hint="default" w:ascii="华文楷体" w:hAnsi="华文楷体" w:eastAsia="华文楷体" w:cs="华文楷体"/>
          <w:b/>
          <w:bCs w:val="0"/>
          <w:kern w:val="0"/>
          <w:sz w:val="32"/>
          <w:szCs w:val="32"/>
        </w:rPr>
        <w:t>更好发挥宪法在治国理政中的重要作用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2"/>
        <w:rPr>
          <w:rFonts w:hint="default" w:ascii="华文楷体" w:hAnsi="华文楷体" w:eastAsia="华文楷体" w:cs="华文楷体"/>
          <w:b/>
          <w:bCs w:val="0"/>
          <w:kern w:val="0"/>
          <w:sz w:val="32"/>
          <w:szCs w:val="32"/>
        </w:rPr>
      </w:pPr>
      <w:r>
        <w:rPr>
          <w:rFonts w:hint="default" w:ascii="华文楷体" w:hAnsi="华文楷体" w:eastAsia="华文楷体" w:cs="华文楷体"/>
          <w:b/>
          <w:bCs w:val="0"/>
          <w:kern w:val="0"/>
          <w:sz w:val="32"/>
          <w:szCs w:val="32"/>
        </w:rPr>
        <w:t>赵乐际出席国家宪法日座谈会并讲话</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2"/>
        <w:rPr>
          <w:rFonts w:hint="default" w:ascii="华文楷体" w:hAnsi="华文楷体" w:eastAsia="华文楷体" w:cs="华文楷体"/>
          <w:b/>
          <w:bCs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 w:eastAsia="仿宋_GB2312" w:cs="Arial"/>
          <w:bCs/>
          <w:kern w:val="0"/>
          <w:sz w:val="32"/>
          <w:szCs w:val="32"/>
        </w:rPr>
      </w:pPr>
      <w:r>
        <w:rPr>
          <w:rFonts w:hint="default" w:ascii="仿宋_GB2312" w:hAnsi="仿宋" w:eastAsia="仿宋_GB2312" w:cs="Arial"/>
          <w:bCs/>
          <w:kern w:val="0"/>
          <w:sz w:val="32"/>
          <w:szCs w:val="32"/>
        </w:rPr>
        <w:t>新华社北京12月4日电 在第十个国家宪法日到来之际，中共中央总书记、国家主席、中央军委主席习近平作出重要指示指出，宪法是治国安邦的总章程，是我们党治国理政的根本法律依据，是国家政治和社会生活的最高法律规范。党的十八大以来，党加强对宪法工作的全面领导，丰富和发展了中国特色社会主义宪法理论和宪法实践，推动我国宪法制度建设和宪法实施取得历史性成就。</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 w:eastAsia="仿宋_GB2312" w:cs="Arial"/>
          <w:bCs/>
          <w:kern w:val="0"/>
          <w:sz w:val="32"/>
          <w:szCs w:val="32"/>
        </w:rPr>
      </w:pPr>
      <w:r>
        <w:rPr>
          <w:rFonts w:hint="default" w:ascii="仿宋_GB2312" w:hAnsi="仿宋" w:eastAsia="仿宋_GB2312" w:cs="Arial"/>
          <w:bCs/>
          <w:kern w:val="0"/>
          <w:sz w:val="32"/>
          <w:szCs w:val="32"/>
        </w:rPr>
        <w:t>习近平强调，新征程上，要坚定维护宪法权威和尊严，推动宪法完善和发展，更好发挥宪法在治国理政中的重要作用，为以中国式现代化全面推进强国建设、民族复兴伟业提供坚实保障。要坚定政治制度自信，坚持宪法确定的中国共产党领导地位不动摇，坚持宪法确定的人民民主专政的国体和人民代表大会制度的政体不动摇。要贯彻新时代中国特色社会主义法治思想，坚持宪法规定、宪法原则、宪法精神全面贯彻，坚持宪法实施、宪法解释、宪法监督系统推进，加快完善以宪法为核心的中国特色社会主义法律体系，不断提高宪法实施和监督水平。要加强宪法理论研究和宣传教育，坚持知识普及、理论阐释、观念引导全面发力，在全社会大力弘扬宪法精神、社会主义法治精神，推动宪法实施成为全体人民的自觉行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 w:eastAsia="仿宋_GB2312" w:cs="Arial"/>
          <w:bCs/>
          <w:kern w:val="0"/>
          <w:sz w:val="32"/>
          <w:szCs w:val="32"/>
        </w:rPr>
      </w:pPr>
      <w:r>
        <w:rPr>
          <w:rFonts w:hint="default" w:ascii="仿宋_GB2312" w:hAnsi="仿宋" w:eastAsia="仿宋_GB2312" w:cs="Arial"/>
          <w:bCs/>
          <w:kern w:val="0"/>
          <w:sz w:val="32"/>
          <w:szCs w:val="32"/>
        </w:rPr>
        <w:t>全国人大常委会办公厅4日会同中央宣传部、司法部在北京举行“弘扬宪法精神，加强宪法实施，为强国建设、民族复兴提供宪法保障”座谈会。会上传达了习近平重要指示。中共中央政治局常委、全国人大常委会委员长赵乐际出席座谈会并讲话。</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 w:eastAsia="仿宋_GB2312" w:cs="Arial"/>
          <w:bCs/>
          <w:kern w:val="0"/>
          <w:sz w:val="32"/>
          <w:szCs w:val="32"/>
        </w:rPr>
      </w:pPr>
      <w:r>
        <w:rPr>
          <w:rFonts w:hint="default" w:ascii="仿宋_GB2312" w:hAnsi="仿宋" w:eastAsia="仿宋_GB2312" w:cs="Arial"/>
          <w:bCs/>
          <w:kern w:val="0"/>
          <w:sz w:val="32"/>
          <w:szCs w:val="32"/>
        </w:rPr>
        <w:t>赵乐际在讲话中强调，要坚持以习近平新时代中国特色社会主义思想为指导，学习贯彻习近平总书记重要指示精神，全面推进宪法实施和宣传教育工作，充分发挥国家根本法的优势和功效。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 w:eastAsia="仿宋_GB2312" w:cs="Arial"/>
          <w:bCs/>
          <w:kern w:val="0"/>
          <w:sz w:val="32"/>
          <w:szCs w:val="32"/>
        </w:rPr>
      </w:pPr>
      <w:r>
        <w:rPr>
          <w:rFonts w:hint="default" w:ascii="仿宋_GB2312" w:hAnsi="仿宋" w:eastAsia="仿宋_GB2312" w:cs="Arial"/>
          <w:bCs/>
          <w:kern w:val="0"/>
          <w:sz w:val="32"/>
          <w:szCs w:val="32"/>
        </w:rPr>
        <w:t>赵乐际指出，党的十八大以来，习近平总书记就宪法和宪法实施发表一系列重要讲话和文章，作出一系列重要指示，丰富和发展了中国特色社会主义宪法理论，为谱写新时代中国宪法实践新篇章提供了根本遵循和行动指南。要深刻认识坚持中国共产党领导是我国宪法最显著的特征、最根本的要求，深刻领悟“两个确立”的决定性意义，做到“两个维护”，保证党的领导全面、系统、整体地落实到党和国家事业各方面全过程。要深刻认识我国宪法是具有鲜明社会主义性质的宪法、真正意义上的人民宪法，牢牢把握中国式现代化的本质要求，以宪法凝聚共识，汇聚团结奋斗力量。要深刻认识我国宪法具有至上的法制地位和强大的法制力量，全面贯彻实施宪法是全面依法治国的首要任务，在法治轨道上全面建设社会主义现代化国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 w:eastAsia="仿宋_GB2312" w:cs="Arial"/>
          <w:bCs/>
          <w:kern w:val="0"/>
          <w:sz w:val="32"/>
          <w:szCs w:val="32"/>
        </w:rPr>
      </w:pPr>
      <w:r>
        <w:rPr>
          <w:rFonts w:hint="default" w:ascii="仿宋_GB2312" w:hAnsi="仿宋" w:eastAsia="仿宋_GB2312" w:cs="Arial"/>
          <w:bCs/>
          <w:kern w:val="0"/>
          <w:sz w:val="32"/>
          <w:szCs w:val="32"/>
        </w:rPr>
        <w:t>赵乐际强调，新征程上，要深入学习贯彻中国特色社会主义宪法理论，不断把全面贯彻实施宪法推向深入。要完善中国特色社会主义法律体系，完善宪法相关规定实施机制，完善宪法监督制度，用科学有效、系统完备的制度体系保证宪法实施。要讲好中国宪法故事，弘扬宪法精神，加强宪法理论研究，使全体人民成为宪法的忠实崇尚者、自觉遵守者、坚定捍卫者。</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 w:eastAsia="仿宋_GB2312" w:cs="Arial"/>
          <w:bCs/>
          <w:kern w:val="0"/>
          <w:sz w:val="32"/>
          <w:szCs w:val="32"/>
        </w:rPr>
      </w:pPr>
      <w:r>
        <w:rPr>
          <w:rFonts w:hint="default" w:ascii="仿宋_GB2312" w:hAnsi="仿宋" w:eastAsia="仿宋_GB2312" w:cs="Arial"/>
          <w:bCs/>
          <w:kern w:val="0"/>
          <w:sz w:val="32"/>
          <w:szCs w:val="32"/>
        </w:rPr>
        <w:t>中共中央政治局委员、全国人大常委会副委员长李鸿忠主持座谈会。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 w:eastAsia="仿宋_GB2312" w:cs="Arial"/>
          <w:bCs/>
          <w:kern w:val="0"/>
          <w:sz w:val="32"/>
          <w:szCs w:val="32"/>
        </w:rPr>
      </w:pPr>
      <w:r>
        <w:rPr>
          <w:rFonts w:hint="default" w:ascii="仿宋_GB2312" w:hAnsi="仿宋" w:eastAsia="仿宋_GB2312" w:cs="Arial"/>
          <w:bCs/>
          <w:kern w:val="0"/>
          <w:sz w:val="32"/>
          <w:szCs w:val="32"/>
        </w:rPr>
        <w:t>中央宣传部、全国人大宪法和法律委员会、司法部、最高人民法院、最高人民检察院、教育部、中国法学会有关负责同志和全国人大代表在座谈会上发言。</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 w:eastAsia="仿宋_GB2312" w:cs="Arial"/>
          <w:bCs/>
          <w:kern w:val="0"/>
          <w:sz w:val="32"/>
          <w:szCs w:val="32"/>
        </w:rPr>
      </w:pPr>
      <w:r>
        <w:rPr>
          <w:rFonts w:hint="default" w:ascii="仿宋_GB2312" w:hAnsi="仿宋" w:eastAsia="仿宋_GB2312" w:cs="Arial"/>
          <w:bCs/>
          <w:kern w:val="0"/>
          <w:sz w:val="32"/>
          <w:szCs w:val="32"/>
        </w:rPr>
        <w:t>肖捷、郝明金、张庆伟出席座谈会。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 w:eastAsia="仿宋_GB2312" w:cs="Arial"/>
          <w:bCs/>
          <w:kern w:val="0"/>
          <w:sz w:val="32"/>
          <w:szCs w:val="32"/>
        </w:rPr>
      </w:pPr>
      <w:r>
        <w:rPr>
          <w:rFonts w:hint="default" w:ascii="仿宋_GB2312" w:hAnsi="仿宋" w:eastAsia="仿宋_GB2312" w:cs="Arial"/>
          <w:bCs/>
          <w:kern w:val="0"/>
          <w:sz w:val="32"/>
          <w:szCs w:val="32"/>
        </w:rPr>
        <w:t>全国人大各专门委员会、全国人大常委会工作委员会负责同志，中央和国家机关有关部门负责同志，在京部分高校和科研院所专家学者等参加座谈会。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2"/>
        <w:rPr>
          <w:rFonts w:hint="eastAsia" w:ascii="方正小标宋简体" w:hAnsi="Arial" w:eastAsia="方正小标宋简体" w:cs="Arial"/>
          <w:b w:val="0"/>
          <w:bCs w:val="0"/>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2"/>
        <w:rPr>
          <w:rFonts w:hint="eastAsia" w:ascii="华文楷体" w:hAnsi="华文楷体" w:eastAsia="华文楷体" w:cs="华文楷体"/>
          <w:b/>
          <w:bCs w:val="0"/>
          <w:kern w:val="0"/>
          <w:sz w:val="32"/>
          <w:szCs w:val="32"/>
        </w:rPr>
      </w:pPr>
      <w:r>
        <w:rPr>
          <w:rFonts w:hint="eastAsia" w:ascii="方正小标宋简体" w:hAnsi="Arial" w:eastAsia="方正小标宋简体" w:cs="Arial"/>
          <w:b w:val="0"/>
          <w:bCs w:val="0"/>
          <w:kern w:val="0"/>
          <w:sz w:val="44"/>
          <w:szCs w:val="44"/>
        </w:rPr>
        <w:t>在黄河流域生态保护和高质量发展座谈会上的</w:t>
      </w:r>
      <w:r>
        <w:rPr>
          <w:rFonts w:hint="eastAsia" w:ascii="方正小标宋简体" w:hAnsi="Arial" w:eastAsia="方正小标宋简体" w:cs="Arial"/>
          <w:b w:val="0"/>
          <w:bCs w:val="0"/>
          <w:kern w:val="0"/>
          <w:sz w:val="44"/>
          <w:szCs w:val="44"/>
          <w:lang w:val="en-US" w:eastAsia="zh-CN"/>
        </w:rPr>
        <w:t>重要</w:t>
      </w:r>
      <w:r>
        <w:rPr>
          <w:rFonts w:hint="eastAsia" w:ascii="方正小标宋简体" w:hAnsi="Arial" w:eastAsia="方正小标宋简体" w:cs="Arial"/>
          <w:b w:val="0"/>
          <w:bCs w:val="0"/>
          <w:kern w:val="0"/>
          <w:sz w:val="44"/>
          <w:szCs w:val="44"/>
        </w:rPr>
        <w:t>讲话</w:t>
      </w:r>
      <w:r>
        <w:rPr>
          <w:rFonts w:hint="eastAsia" w:ascii="方正小标宋简体" w:hAnsi="Arial" w:eastAsia="方正小标宋简体" w:cs="Arial"/>
          <w:b w:val="0"/>
          <w:bCs w:val="0"/>
          <w:kern w:val="0"/>
          <w:sz w:val="44"/>
          <w:szCs w:val="44"/>
        </w:rPr>
        <w:br w:type="textWrapping"/>
      </w:r>
      <w:r>
        <w:rPr>
          <w:rFonts w:hint="eastAsia" w:ascii="华文楷体" w:hAnsi="华文楷体" w:eastAsia="华文楷体" w:cs="华文楷体"/>
          <w:b/>
          <w:bCs w:val="0"/>
          <w:kern w:val="0"/>
          <w:sz w:val="32"/>
          <w:szCs w:val="32"/>
        </w:rPr>
        <w:t>（2019年9月18日）</w:t>
      </w:r>
      <w:r>
        <w:rPr>
          <w:rFonts w:hint="eastAsia" w:ascii="华文楷体" w:hAnsi="华文楷体" w:eastAsia="华文楷体" w:cs="华文楷体"/>
          <w:b/>
          <w:bCs w:val="0"/>
          <w:kern w:val="0"/>
          <w:sz w:val="32"/>
          <w:szCs w:val="32"/>
        </w:rPr>
        <w:br w:type="textWrapping"/>
      </w:r>
      <w:r>
        <w:rPr>
          <w:rFonts w:hint="eastAsia" w:ascii="华文楷体" w:hAnsi="华文楷体" w:eastAsia="华文楷体" w:cs="华文楷体"/>
          <w:b/>
          <w:bCs w:val="0"/>
          <w:kern w:val="0"/>
          <w:sz w:val="32"/>
          <w:szCs w:val="32"/>
        </w:rPr>
        <w:t>习近平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黄河是中华民族的母亲河。我一直很关心黄河流域的生态保护和高质量发展。党的十八大以来，我多次实地考察黄河流域生态保护和发展情况，多次就三江源、祁连山、秦岭等重点区域生态保护建设提出要求。2014年3月，我到兰考县调研指导党的群众路线教育实践活动，专程前往东坝头乡张庄村考察，那里也是焦裕禄同志当年找到防治风沙良策并首先取得成功的地方。上个月，我在甘肃考察期间专门调研了黄河流域生态保护和经济发展。这次来又考察了黄河河南段防洪等相关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这一段时间，我一直在思考黄河流域生态保护和高质量发展问题，有关部门也根据我的要求进行了认真研究。下面，我讲几点意见。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bCs/>
          <w:kern w:val="0"/>
          <w:sz w:val="32"/>
          <w:szCs w:val="32"/>
        </w:rPr>
      </w:pPr>
      <w:r>
        <w:rPr>
          <w:rFonts w:hint="eastAsia" w:ascii="黑体" w:hAnsi="黑体" w:eastAsia="黑体" w:cs="黑体"/>
          <w:bCs/>
          <w:kern w:val="0"/>
          <w:sz w:val="32"/>
          <w:szCs w:val="32"/>
        </w:rPr>
        <w:t>一、保护黄河是事关中华民族伟大复兴的千秋大计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黄河流域在我国经济社会发展和生态安全方面具有十分重要的地位。黄河发源于青藏高原，流经9个省区，全长5464公里，是我国仅次于长江的第二大河。黄河流域省份2018年底总人口4.2亿，占全国30.3%；地区生产总值23.9万亿元，占全国26.5%。</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千百年来，奔腾不息的黄河同长江一起，哺育着中华民族，孕育了中华文明。早在上古时期，炎黄二帝的传说就产生于此。在我国5000多年文明史上，黄河流域有3000多年是全国政治、经济、文化中心，孕育了河湟文化、河洛文化、关中文化、齐鲁文化等，分布有郑州、西安、洛阳、开封等古都，诞生了“四大发明”和《诗经》、《老子》、《史记》等经典著作。九曲黄河，奔腾向前，以百折不挠的磅礴气势塑造了中华民族自强不息的民族品格，是中华民族坚定文化自信的重要根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黄河流域构成我国重要的生态屏障，是连接青藏高原、黄土高原、华北平原的生态廊道，拥有三江源、祁连山等多个国家公园和国家重点生态功能区。黄河流经黄土高原水土流失区、五大沙漠沙地，沿河两岸分布有东平湖和乌梁素海等湖泊、湿地，河口三角洲湿地生物多样。黄河流域自然景观壮丽秀美，沙漠浩瀚，草原广布，峡谷险峻，壶口瀑布更是气势恢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黄河流域是我国重要的经济地带，黄淮海平原、汾渭平原、河套灌区是农产品主产区，粮食和肉类产量占全国三分之一左右。黄河流域又被称为“能源流域”，煤炭、石油、天然气和有色金属资源丰富，煤炭储量占全国一半以上，是我国重要的能源、化工、原材料和基础工业基地。</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黄河流域是打赢脱贫攻坚战的重要区域。黄河流域是多民族聚居地区，主要有汉、回、藏、蒙古、东乡、土、撒拉、保安等民族，其中少数民族占10%左右。由于历史、自然条件等原因，黄河流域经济社会发展相对滞后，特别是上中游地区和下游滩区，是我国贫困人口相对集中的区域。积极支持流域省区打赢脱贫攻坚战，解决好流域人民群众特别是少数民族群众关心的防洪安全、饮水安全、生态安全等问题，对维护社会稳定、促进民族团结具有重要意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长期以来，由于自然灾害频发，特别是水害严重，给沿岸百姓带来深重灾难。历史上，黄河三年两决口、百年一改道。据统计，从先秦到解放前的2500多年间，黄河下游共决溢1500多次，改道26次，北达天津，南抵江淮。1855年，黄河在兰考县东坝头附近决口，夺大清河入渤海，形成了现行河道。封建社会战争和军阀混战时期，更是人为导致黄河决口12次。1938年6月，国民党军队难以抵抗日军机械化部队西进，蒋介石下令扒决郑州北侧花园口大堤，导致44个县市受淹，受灾人口1250万，5400平方公里黄泛区饥荒连年，当时灾区的悲惨状况可以用“百里不见炊烟起，唯有黄沙扑空城”来形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黄河宁，天下平。”从某种意义上讲，中华民族治理黄河的历史也是一部治国史。自古以来，从大禹治水到潘季驯“束水攻沙”，从汉武帝“瓠子堵口”到康熙帝把“河务、漕运”刻在宫廷的柱子上，中华民族始终在同黄河水旱灾害作斗争。但是，长期以来，受生产力水平和社会制度的制约，再加上人为破坏，黄河屡治屡决的局面始终没有根本改观，黄河沿岸人民的美好愿望一直难以实现。</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bCs/>
          <w:kern w:val="0"/>
          <w:sz w:val="32"/>
          <w:szCs w:val="32"/>
        </w:rPr>
      </w:pPr>
      <w:r>
        <w:rPr>
          <w:rFonts w:hint="eastAsia" w:ascii="黑体" w:hAnsi="黑体" w:eastAsia="黑体" w:cs="黑体"/>
          <w:bCs/>
          <w:kern w:val="0"/>
          <w:sz w:val="32"/>
          <w:szCs w:val="32"/>
        </w:rPr>
        <w:t>二、新中国成立以来黄河治理取得巨大成就</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新中国成立后，党和国家对治理开发黄河极为重视，把它作为国家的一件大事列入重要议事日程。在党中央坚强领导下，沿黄军民和黄河建设者开展了大规模的黄河治理保护工作，取得了举世瞩目的成就。党的十八大以来，党中央着眼于生态文明建设全局，明确了“节水优先、空间均衡、系统治理、两手发力”的治水思路，黄河流域经济社会发展和百姓生活发生了很大的变化。</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华文楷体" w:hAnsi="华文楷体" w:eastAsia="华文楷体" w:cs="华文楷体"/>
          <w:bCs/>
          <w:kern w:val="0"/>
          <w:sz w:val="32"/>
          <w:szCs w:val="32"/>
        </w:rPr>
        <w:t>——水沙治理取得显著成效。</w:t>
      </w:r>
      <w:r>
        <w:rPr>
          <w:rFonts w:hint="eastAsia" w:ascii="仿宋_GB2312" w:hAnsi="仿宋" w:eastAsia="仿宋_GB2312" w:cs="Arial"/>
          <w:bCs/>
          <w:kern w:val="0"/>
          <w:sz w:val="32"/>
          <w:szCs w:val="32"/>
        </w:rPr>
        <w:t>防洪减灾体系基本建成，保障了伏秋大汛岁岁安澜，确保了人民生命财产安全。龙羊峡、小浪底等大型水利工程充分发挥作用，河道萎缩态势初步遏制，黄河含沙量近20年累计下降超过8成。实施水资源消耗总量和强度双控，流域用水增长过快局面得到有效控制，入渤海水量年均增加约10%，通过引调水工程为华北地区提供了水源，有力支撑了经济社会可持续发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华文楷体" w:hAnsi="华文楷体" w:eastAsia="华文楷体" w:cs="华文楷体"/>
          <w:bCs/>
          <w:kern w:val="0"/>
          <w:sz w:val="32"/>
          <w:szCs w:val="32"/>
        </w:rPr>
        <w:t>——生态环境持续明显向好。</w:t>
      </w:r>
      <w:r>
        <w:rPr>
          <w:rFonts w:hint="eastAsia" w:ascii="仿宋_GB2312" w:hAnsi="仿宋" w:eastAsia="仿宋_GB2312" w:cs="Arial"/>
          <w:bCs/>
          <w:kern w:val="0"/>
          <w:sz w:val="32"/>
          <w:szCs w:val="32"/>
        </w:rPr>
        <w:t>水土流失综合防治成效显著，生态环境明显改善。三江源等重大生态保护和修复工程加快实施，上游水源涵养能力稳定提升。中游黄土高原蓄水保土能力显著增强，实现了“人进沙退”的治沙奇迹，库布齐沙漠植被覆盖率达到53%。下游河口湿地面积逐年回升，生物多样性明显增加。</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华文楷体" w:hAnsi="华文楷体" w:eastAsia="华文楷体" w:cs="华文楷体"/>
          <w:bCs/>
          <w:kern w:val="0"/>
          <w:sz w:val="32"/>
          <w:szCs w:val="32"/>
        </w:rPr>
        <w:t>——发展水平不断提升。</w:t>
      </w:r>
      <w:r>
        <w:rPr>
          <w:rFonts w:hint="eastAsia" w:ascii="仿宋_GB2312" w:hAnsi="仿宋" w:eastAsia="仿宋_GB2312" w:cs="Arial"/>
          <w:bCs/>
          <w:kern w:val="0"/>
          <w:sz w:val="32"/>
          <w:szCs w:val="32"/>
        </w:rPr>
        <w:t>郑州、西安、济南等中心城市和中原等城市群加快建设，全国重要的农牧业生产基地和能源基地的地位进一步巩固，新的经济增长点不断涌现。2014年以来沿黄河9省区1547万人摆脱贫困，滩区居民迁建工程加快推进，百姓生活得到显著改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
          <w:bCs w:val="0"/>
          <w:kern w:val="0"/>
          <w:sz w:val="32"/>
          <w:szCs w:val="32"/>
        </w:rPr>
      </w:pPr>
      <w:r>
        <w:rPr>
          <w:rFonts w:hint="eastAsia" w:ascii="仿宋_GB2312" w:hAnsi="仿宋" w:eastAsia="仿宋_GB2312" w:cs="Arial"/>
          <w:bCs/>
          <w:kern w:val="0"/>
          <w:sz w:val="32"/>
          <w:szCs w:val="32"/>
        </w:rPr>
        <w:t>同时，我们也要清醒看到，黄河一直体弱多病，水患频繁，当前黄河流域仍存在一些突出困难和问题。究其原因，既有先天不足的客观制约，也有后天失养的人为因素。</w:t>
      </w:r>
      <w:r>
        <w:rPr>
          <w:rFonts w:hint="eastAsia" w:ascii="仿宋_GB2312" w:hAnsi="仿宋" w:eastAsia="仿宋_GB2312" w:cs="Arial"/>
          <w:b/>
          <w:bCs w:val="0"/>
          <w:kern w:val="0"/>
          <w:sz w:val="32"/>
          <w:szCs w:val="32"/>
        </w:rPr>
        <w:t>可以说，这些问题，表象在黄河，根子在流域。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
          <w:bCs w:val="0"/>
          <w:kern w:val="0"/>
          <w:sz w:val="32"/>
          <w:szCs w:val="32"/>
        </w:rPr>
        <w:t>一是洪水风险依然是流域的最大威胁。</w:t>
      </w:r>
      <w:r>
        <w:rPr>
          <w:rFonts w:hint="eastAsia" w:ascii="仿宋_GB2312" w:hAnsi="仿宋" w:eastAsia="仿宋_GB2312" w:cs="Arial"/>
          <w:bCs/>
          <w:kern w:val="0"/>
          <w:sz w:val="32"/>
          <w:szCs w:val="32"/>
        </w:rPr>
        <w:t>小浪底水库调水调沙后续动力不足，水沙调控体系的整体合力无法充分发挥。下游防洪短板突出，洪水预见期短、威胁大；“地上悬河”形势严峻，下游地上悬河长达800公里，上游宁蒙河段淤积形成新悬河，现状河床平均高出背河地面4米至6米，其中新乡市河段高于地面20米；299公里游荡性河段河势未完全控制，危及大堤安全。下游滩区既是黄河滞洪沉沙的场所，也是190万群众赖以生存的家园，防洪运用和经济发展矛盾长期存在。河南、山东居民迁建规划实施后，仍有近百万人生活在洪水威胁中。</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
          <w:bCs w:val="0"/>
          <w:kern w:val="0"/>
          <w:sz w:val="32"/>
          <w:szCs w:val="32"/>
        </w:rPr>
        <w:t>二是流域生态环境脆弱。</w:t>
      </w:r>
      <w:r>
        <w:rPr>
          <w:rFonts w:hint="eastAsia" w:ascii="仿宋_GB2312" w:hAnsi="仿宋" w:eastAsia="仿宋_GB2312" w:cs="Arial"/>
          <w:bCs/>
          <w:kern w:val="0"/>
          <w:sz w:val="32"/>
          <w:szCs w:val="32"/>
        </w:rPr>
        <w:t>黄河上游局部地区生态系统退化、水源涵养功能降低；中游水土流失严重，汾河等支流污染问题突出；下游生态流量偏低、一些地方河口湿地萎缩。黄河流域的工业、城镇生活和农业面源三方面污染，加之尾矿库污染，使得2018年黄河137个水质断面中，劣V类水占比达12.4%，明显高于全国6.7%的平均水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
          <w:bCs w:val="0"/>
          <w:kern w:val="0"/>
          <w:sz w:val="32"/>
          <w:szCs w:val="32"/>
        </w:rPr>
        <w:t>三是水资源保障形势严峻。</w:t>
      </w:r>
      <w:r>
        <w:rPr>
          <w:rFonts w:hint="eastAsia" w:ascii="仿宋_GB2312" w:hAnsi="仿宋" w:eastAsia="仿宋_GB2312" w:cs="Arial"/>
          <w:bCs/>
          <w:kern w:val="0"/>
          <w:sz w:val="32"/>
          <w:szCs w:val="32"/>
        </w:rPr>
        <w:t>黄河水资源总量不到长江的7%，人均占有量仅为全国平均水平的27%。水资源利用较为粗放，农业用水效率不高，水资源开发利用率高达80%，远超一般流域40%生态警戒线。“君不见黄河之水天上来，奔流到海不复回”曾何等壮观，如今要花费很大力气才能保持黄河不断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
          <w:bCs w:val="0"/>
          <w:kern w:val="0"/>
          <w:sz w:val="32"/>
          <w:szCs w:val="32"/>
        </w:rPr>
        <w:t>四是发展质量有待提高。</w:t>
      </w:r>
      <w:r>
        <w:rPr>
          <w:rFonts w:hint="eastAsia" w:ascii="仿宋_GB2312" w:hAnsi="仿宋" w:eastAsia="仿宋_GB2312" w:cs="Arial"/>
          <w:bCs/>
          <w:kern w:val="0"/>
          <w:sz w:val="32"/>
          <w:szCs w:val="32"/>
        </w:rPr>
        <w:t>黄河上中游7省区是发展不充分的地区，同东部地区及长江流域相比存在明显差距，传统产业转型升级步伐滞后，内生动力不足，源头的青海玉树州与入海口的山东东营市人均地区生产总值相差超过10倍。对外开放程度低，9省区货物进出口总额仅占全国的12.3%。全国14个集中连片特困地区有5个涉及黄河流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bCs/>
          <w:kern w:val="0"/>
          <w:sz w:val="32"/>
          <w:szCs w:val="32"/>
        </w:rPr>
      </w:pPr>
      <w:r>
        <w:rPr>
          <w:rFonts w:hint="eastAsia" w:ascii="黑体" w:hAnsi="黑体" w:eastAsia="黑体" w:cs="黑体"/>
          <w:bCs/>
          <w:kern w:val="0"/>
          <w:sz w:val="32"/>
          <w:szCs w:val="32"/>
        </w:rPr>
        <w:t>三、黄河流域生态保护和高质量发展的主要目标任务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我曾经提出，治理黄河，重在保护，要在治理。要坚持山水林田湖草综合治理、系统治理、源头治理，统筹推进各项工作，加强协同配合，推动黄河流域高质量发展。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华文楷体" w:hAnsi="华文楷体" w:eastAsia="华文楷体" w:cs="华文楷体"/>
          <w:bCs/>
          <w:kern w:val="0"/>
          <w:sz w:val="32"/>
          <w:szCs w:val="32"/>
        </w:rPr>
        <w:t>第一，加强生态环境保护。</w:t>
      </w:r>
      <w:r>
        <w:rPr>
          <w:rFonts w:hint="eastAsia" w:ascii="仿宋_GB2312" w:hAnsi="仿宋" w:eastAsia="仿宋_GB2312" w:cs="Arial"/>
          <w:bCs/>
          <w:kern w:val="0"/>
          <w:sz w:val="32"/>
          <w:szCs w:val="32"/>
        </w:rPr>
        <w:t>黄河生态系统是一个有机整体，要充分考虑上中下游的差异。上游要以三江源、祁连山、甘南黄河上游水源涵养区等为重点，推进实施一批重大生态保护修复和建设工程，提升水源涵养能力。中游要突出抓好水土保持和污染治理。水土保持不是简单挖几个坑种几棵树，黄土高原降雨量少，能不能种树，种什么树合适，要搞清楚再干。有条件的地方要大力建设旱作梯田、淤地坝等，有的地方则要以自然恢复为主，减少人为干扰，逐步改善局部小气候。对汾河等污染严重的支流，则要下大气力推进治理。下游的黄河三角洲是我国暖温带最完整的湿地生态系统，要做好保护工作，促进河流生态系统健康，提高生物多样性。</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华文楷体" w:hAnsi="华文楷体" w:eastAsia="华文楷体" w:cs="华文楷体"/>
          <w:bCs/>
          <w:kern w:val="0"/>
          <w:sz w:val="32"/>
          <w:szCs w:val="32"/>
        </w:rPr>
        <w:t>第二，保障黄河长治久安。</w:t>
      </w:r>
      <w:r>
        <w:rPr>
          <w:rFonts w:hint="eastAsia" w:ascii="仿宋_GB2312" w:hAnsi="仿宋" w:eastAsia="仿宋_GB2312" w:cs="Arial"/>
          <w:bCs/>
          <w:kern w:val="0"/>
          <w:sz w:val="32"/>
          <w:szCs w:val="32"/>
        </w:rPr>
        <w:t>黄河水少沙多、水沙关系不协调，是黄河复杂难治的症结所在。尽管黄河多年没出大的问题，但黄河水害隐患还像一把利剑悬在头上，丝毫不能放松警惕。要保障黄河长久安澜，必须紧紧抓住水沙关系调节这个“牛鼻子”。要完善水沙调控机制，解决九龙治水、分头管理问题，实施河道和滩区综合提升治理工程，减缓黄河下游淤积，确保黄河沿岸安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华文楷体" w:hAnsi="华文楷体" w:eastAsia="华文楷体" w:cs="华文楷体"/>
          <w:bCs/>
          <w:kern w:val="0"/>
          <w:sz w:val="32"/>
          <w:szCs w:val="32"/>
        </w:rPr>
        <w:t>第三，推进水资源节约集约利用。</w:t>
      </w:r>
      <w:r>
        <w:rPr>
          <w:rFonts w:hint="eastAsia" w:ascii="仿宋_GB2312" w:hAnsi="仿宋" w:eastAsia="仿宋_GB2312" w:cs="Arial"/>
          <w:bCs/>
          <w:kern w:val="0"/>
          <w:sz w:val="32"/>
          <w:szCs w:val="32"/>
        </w:rPr>
        <w:t>黄河水资源量就这么多，搞生态建设要用水，发展经济、吃饭过日子也离不开水，不能把水当作无限供给的资源。“有多少汤泡多少馍”。要坚持以水定城、以水定地、以水定人、以水定产，把水资源作为最大的刚性约束，合理规划人口、城市和产业发展，坚决抑制不合理用水需求，大力发展节水产业和技术，大力推进农业节水，实施全社会节水行动，推动用水方式由粗放向节约集约转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华文楷体" w:hAnsi="华文楷体" w:eastAsia="华文楷体" w:cs="华文楷体"/>
          <w:bCs/>
          <w:kern w:val="0"/>
          <w:sz w:val="32"/>
          <w:szCs w:val="32"/>
        </w:rPr>
        <w:t>第四，推动黄河流域高质量发展。</w:t>
      </w:r>
      <w:r>
        <w:rPr>
          <w:rFonts w:hint="eastAsia" w:ascii="仿宋_GB2312" w:hAnsi="仿宋" w:eastAsia="仿宋_GB2312" w:cs="Arial"/>
          <w:bCs/>
          <w:kern w:val="0"/>
          <w:sz w:val="32"/>
          <w:szCs w:val="32"/>
        </w:rPr>
        <w:t>8月26日，我在中央财经委第5次会议上强调，要支持各地区发挥比较优势，构建高质量发展的动力系统。沿黄河各地区要从实际出发，宜水则水、宜山则山，宜粮则粮、宜农则农，宜工则工、宜商则商，积极探索富有地域特色的高质量发展新路子。三江源、祁连山等生态功能重要的地区，就不宜发展产业经济，主要是保护生态，涵养水源，创造更多生态产品。河套灌区、汾渭平原等粮食主产区要发展现代农业，把农产品质量提上去，为保障国家粮食安全作出贡献。区域中心城市等经济发展条件好的地区要集约发展，提高经济和人口承载能力。贫困地区要提高基础设施和公共服务水平，全力保障和改善民生。要积极参与共建“一带一路”，提高对外开放水平，以开放促改革、促发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华文楷体" w:hAnsi="华文楷体" w:eastAsia="华文楷体" w:cs="华文楷体"/>
          <w:bCs/>
          <w:kern w:val="0"/>
          <w:sz w:val="32"/>
          <w:szCs w:val="32"/>
        </w:rPr>
        <w:t>第五，保护、传承、弘扬黄河文化。</w:t>
      </w:r>
      <w:r>
        <w:rPr>
          <w:rFonts w:hint="eastAsia" w:ascii="仿宋_GB2312" w:hAnsi="仿宋" w:eastAsia="仿宋_GB2312" w:cs="Arial"/>
          <w:bCs/>
          <w:kern w:val="0"/>
          <w:sz w:val="32"/>
          <w:szCs w:val="32"/>
        </w:rPr>
        <w:t>黄河文化是中华文明的重要组成部分，是中华民族的根和魂。要推进黄河文化遗产的系统保护，守好老祖宗留给我们的宝贵遗产。要深入挖掘黄河文化蕴含的时代价值，讲好“黄河故事”，延续历史文脉，坚定文化自信，为实现中华民族伟大复兴的中国梦凝聚精神力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bCs/>
          <w:kern w:val="0"/>
          <w:sz w:val="32"/>
          <w:szCs w:val="32"/>
        </w:rPr>
      </w:pPr>
      <w:r>
        <w:rPr>
          <w:rFonts w:hint="eastAsia" w:ascii="黑体" w:hAnsi="黑体" w:eastAsia="黑体" w:cs="黑体"/>
          <w:bCs/>
          <w:kern w:val="0"/>
          <w:sz w:val="32"/>
          <w:szCs w:val="32"/>
        </w:rPr>
        <w:t>四、加强对黄河流域生态保护和高质量发展的领导</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黄河流域生态保护和高质量发展，要尊重规律，摒弃征服水、征服自然的冲动思想。“禹之决渎也，因水以为师。”大禹之所以能成功治理水患，原因在于尊重规律。要在党中央集中统一领导下，发挥我国社会主义制度集中力量干大事的优越性，牢固树立“一盘棋”思想，更加注重保护和治理的系统性、整体性、协同性，不能犯急躁病、大干快上，特别是不能搞各种各样的开发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华文楷体" w:hAnsi="华文楷体" w:eastAsia="华文楷体" w:cs="华文楷体"/>
          <w:bCs/>
          <w:kern w:val="0"/>
          <w:sz w:val="32"/>
          <w:szCs w:val="32"/>
        </w:rPr>
        <w:t>第一，抓紧开展顶层设计。</w:t>
      </w:r>
      <w:r>
        <w:rPr>
          <w:rFonts w:hint="eastAsia" w:ascii="仿宋_GB2312" w:hAnsi="仿宋" w:eastAsia="仿宋_GB2312" w:cs="Arial"/>
          <w:bCs/>
          <w:kern w:val="0"/>
          <w:sz w:val="32"/>
          <w:szCs w:val="32"/>
        </w:rPr>
        <w:t>黄河流域生态保护和高质量发展，同京津冀协同发展、长江经济带发展、粤港澳大湾区建设、长三角一体化发展一样，是重大国家战略。国家发改委要会同有关方面组织编制规划纲要，按程序报党中央批准后实施。党中央成立领导小组，统筹指导、协调推进相关重点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华文楷体" w:hAnsi="华文楷体" w:eastAsia="华文楷体" w:cs="华文楷体"/>
          <w:bCs/>
          <w:kern w:val="0"/>
          <w:sz w:val="32"/>
          <w:szCs w:val="32"/>
        </w:rPr>
        <w:t>第二，加强重大问题研究。</w:t>
      </w:r>
      <w:r>
        <w:rPr>
          <w:rFonts w:hint="eastAsia" w:ascii="仿宋_GB2312" w:hAnsi="仿宋" w:eastAsia="仿宋_GB2312" w:cs="Arial"/>
          <w:bCs/>
          <w:kern w:val="0"/>
          <w:sz w:val="32"/>
          <w:szCs w:val="32"/>
        </w:rPr>
        <w:t>黄河流域生态保护和高质量发展是一个复杂的系统工程，对一些重大问题，在规划纲要编制过程中要深入研究、科学论证。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华文楷体" w:hAnsi="华文楷体" w:eastAsia="华文楷体" w:cs="华文楷体"/>
          <w:bCs/>
          <w:kern w:val="0"/>
          <w:sz w:val="32"/>
          <w:szCs w:val="32"/>
        </w:rPr>
        <w:t>第三，着力创新体制机制。</w:t>
      </w:r>
      <w:r>
        <w:rPr>
          <w:rFonts w:hint="eastAsia" w:ascii="仿宋_GB2312" w:hAnsi="仿宋" w:eastAsia="仿宋_GB2312" w:cs="Arial"/>
          <w:bCs/>
          <w:kern w:val="0"/>
          <w:sz w:val="32"/>
          <w:szCs w:val="32"/>
        </w:rPr>
        <w:t>要坚持中央统筹、省负总责、市县落实的工作机制。中央层面主要负责制定全流域重大规划政策，协调解决跨区域重大问题，有关部门要给予大力支持。省级层面要履行好主体责任，加强组织动员和推进实施。市县层面按照部署逐项落实到位。要完善流域管理体系，完善跨区域管理协调机制，完善河长制湖长制组织体系，加强流域内水生态环境保护修复联合防治、联合执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同志们！推动黄河流域生态保护和高质量发展，非一日之功。要保持历史耐心和战略定力，以功成不必在我的精神境界和功成必定有我的历史担当，既要谋划长远，又要干在当下，一张蓝图绘到底，一茬接着一茬干，让黄河造福人民。</w:t>
      </w:r>
    </w:p>
    <w:p>
      <w:pPr>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2"/>
        <w:rPr>
          <w:rFonts w:hint="eastAsia" w:ascii="方正小标宋简体" w:hAnsi="Arial" w:eastAsia="方正小标宋简体" w:cs="Arial"/>
          <w:b w:val="0"/>
          <w:bCs w:val="0"/>
          <w:kern w:val="0"/>
          <w:sz w:val="44"/>
          <w:szCs w:val="44"/>
        </w:rPr>
      </w:pPr>
      <w:r>
        <w:rPr>
          <w:rFonts w:hint="eastAsia" w:ascii="方正小标宋简体" w:hAnsi="Arial" w:eastAsia="方正小标宋简体" w:cs="Arial"/>
          <w:b w:val="0"/>
          <w:bCs w:val="0"/>
          <w:kern w:val="0"/>
          <w:sz w:val="44"/>
          <w:szCs w:val="44"/>
        </w:rPr>
        <w:t>习近平主持召开深入推动黄河流域生态保护和高质量发展座谈会并发表重要讲话</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2"/>
        <w:rPr>
          <w:rFonts w:hint="eastAsia" w:ascii="华文楷体" w:hAnsi="华文楷体" w:eastAsia="华文楷体" w:cs="华文楷体"/>
          <w:bCs/>
          <w:kern w:val="0"/>
          <w:sz w:val="32"/>
          <w:szCs w:val="32"/>
        </w:rPr>
      </w:pPr>
      <w:r>
        <w:rPr>
          <w:rFonts w:hint="eastAsia" w:ascii="华文楷体" w:hAnsi="华文楷体" w:eastAsia="华文楷体" w:cs="华文楷体"/>
          <w:bCs/>
          <w:kern w:val="0"/>
          <w:sz w:val="32"/>
          <w:szCs w:val="32"/>
          <w:lang w:eastAsia="zh-CN"/>
        </w:rPr>
        <w:t>（</w:t>
      </w:r>
      <w:r>
        <w:rPr>
          <w:rFonts w:hint="eastAsia" w:ascii="华文楷体" w:hAnsi="华文楷体" w:eastAsia="华文楷体" w:cs="华文楷体"/>
          <w:bCs/>
          <w:kern w:val="0"/>
          <w:sz w:val="32"/>
          <w:szCs w:val="32"/>
          <w:lang w:val="en-US" w:eastAsia="zh-CN"/>
        </w:rPr>
        <w:t>2021年10月22日</w:t>
      </w:r>
      <w:r>
        <w:rPr>
          <w:rFonts w:hint="eastAsia" w:ascii="华文楷体" w:hAnsi="华文楷体" w:eastAsia="华文楷体" w:cs="华文楷体"/>
          <w:bCs/>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2"/>
        <w:rPr>
          <w:rFonts w:hint="eastAsia" w:ascii="方正小标宋简体" w:hAnsi="Arial" w:eastAsia="方正小标宋简体" w:cs="Arial"/>
          <w:b w:val="0"/>
          <w:bCs w:val="0"/>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新华社济南10月22日电 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中共中央政治局常委、国务院副总理韩正出席座谈会并讲话。</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座谈会上，国家发展改革委主任何立峰、甘肃省委书记尹弘、山西省委书记林武、山东省委书记李干杰、自然资源部部长陆昊、生态环境部党组书记孙金龙、水利部部长李国英先后发言，介绍工作情况，提出意见和建议。参加座谈会的其他省区主要负责同志提交了书面发言。</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听取大家发言后，习近平发表了重要讲话。他强调，党中央把黄河流域生态保护和高质量发展上升为国家战略以来，我们围绕解决黄河流域存在的矛盾和问题，开展了大量工作，搭建黄河保护治理“四梁八柱”，整治生态环境问题，推进生态保护修复，完善治理体系，高质量发展取得新进步。同时也要看到，在黄河流域生态保护和高质量发展上还存在一些突出矛盾和问题，要坚持问题导向，再接再厉，坚定不移做好各项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华文楷体" w:hAnsi="华文楷体" w:eastAsia="华文楷体" w:cs="华文楷体"/>
          <w:bCs/>
          <w:kern w:val="0"/>
          <w:sz w:val="32"/>
          <w:szCs w:val="32"/>
        </w:rPr>
        <w:t>习近平指出，沿黄河省区要落实好黄河流域生态保护和高质量发展战略部署，坚定不移走生态优先、绿色发展的现代化道路。</w:t>
      </w:r>
      <w:r>
        <w:rPr>
          <w:rFonts w:hint="eastAsia" w:ascii="仿宋_GB2312" w:hAnsi="仿宋" w:eastAsia="仿宋_GB2312" w:cs="Arial"/>
          <w:bCs/>
          <w:kern w:val="0"/>
          <w:sz w:val="32"/>
          <w:szCs w:val="32"/>
        </w:rPr>
        <w:t>第一，要坚持正确政绩观，准确把握保护和发展关系。把大保护作为关键任务，通过打好环境问题整治、深度节水控水、生态保护修复攻坚战，明显改善流域生态面貌。沿黄河开发建设必须守住生态保护这条红线，必须严守资源特别是水资源开发利用上限，用强有力的约束提高发展质量效益。第二，要统筹发展和安全两件大事，提高风险防范和应对能力。高度重视水安全风险，大力推动全社会节约用水。要高度重视全球气候变化的复杂深刻影响，从安全角度积极应对，全面提高灾害防控水平，守护人民生命安全。第三，要提高战略思维能力，把系统观念贯穿到生态保护和高质量发展全过程。把握好全局和局部关系，增强一盘棋意识，在重大问题上以全局利益为重。要把握好当前和长远的关系，放眼长远认真研究，克服急功近利、急于求成的思想。第四，要坚定走绿色低碳发展道路，推动流域经济发展质量变革、效率变革、动力变革。从供需两端入手，落实好能耗双控措施，严格控制“两高”项目盲目上马，抓紧有序调整能源生产结构，淘汰碳排放量大的落后产能和生产工艺。要着力确保煤炭和电力供应稳定，保障好经济社会运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华文楷体" w:hAnsi="华文楷体" w:eastAsia="华文楷体" w:cs="华文楷体"/>
          <w:bCs/>
          <w:kern w:val="0"/>
          <w:sz w:val="32"/>
          <w:szCs w:val="32"/>
        </w:rPr>
        <w:t>习近平强调，“十四五”是推动黄河流域生态保护和高质量发展的关键时期，要抓好重大任务贯彻落实，力争尽快见到新气象。</w:t>
      </w:r>
      <w:r>
        <w:rPr>
          <w:rFonts w:hint="eastAsia" w:ascii="仿宋_GB2312" w:hAnsi="仿宋" w:eastAsia="仿宋_GB2312" w:cs="Arial"/>
          <w:bCs/>
          <w:kern w:val="0"/>
          <w:sz w:val="32"/>
          <w:szCs w:val="32"/>
        </w:rPr>
        <w:t>一是加快构建抵御自然灾害防线。要立足防大汛、抗大灾，针对防汛救灾暴露出的薄弱环节，迅速查漏补缺，补好灾害预警监测短板，补好防灾基础设施短板。要加强城市防洪排涝体系建设，加大防灾减灾设施建设力度，严格保护城市生态空间、泄洪通道等。二是全方位贯彻“四水四定”原则。要坚决落实以水定城、以水定地、以水定人、以水定产，走好水安全有效保障、水资源高效利用、水生态明显改善的集约节约发展之路。要精打细算用好水资源，从严从细管好水资源。要创新水权、排污权等交易措施，用好财税杠杆，发挥价格机制作用，倒逼提升节水效果。三是大力推动生态环境保护治理。上游产水区重在维护天然生态系统完整性，一体化保护高原高寒地区独有生态系统，有序实行休养生息制度。要抓好上中游水土流失治理和荒漠化防治，推进流域综合治理。要加强下游河道和滩区环境综合治理，提高河口三角洲生物多样性。要实施好环境污染综合治理工程。四是加快构建国土空间保护利用新格局。要提高对流域重点生态功能区转移支付水平，让这些地区一心一意谋保护，适度发展生态特色产业。农业现代化发展要向节水要效益，向科技要效益，发展旱作农业，推进高标准农田建设。城市群和都市圈要集约高效发展，不能盲目扩张。五是在高质量发展上迈出坚实步伐。要坚持创新创造，提高产业链创新链协同水平。要推进能源革命，稳定能源保供。要提高与沿海、沿长江地区互联互通水平，推进新型基础设施建设，扩大有效投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华文楷体" w:hAnsi="华文楷体" w:eastAsia="华文楷体" w:cs="华文楷体"/>
          <w:bCs/>
          <w:kern w:val="0"/>
          <w:sz w:val="32"/>
          <w:szCs w:val="32"/>
        </w:rPr>
      </w:pPr>
      <w:r>
        <w:rPr>
          <w:rFonts w:hint="eastAsia" w:ascii="华文楷体" w:hAnsi="华文楷体" w:eastAsia="华文楷体" w:cs="华文楷体"/>
          <w:bCs/>
          <w:kern w:val="0"/>
          <w:sz w:val="32"/>
          <w:szCs w:val="32"/>
        </w:rPr>
        <w:t>习近平指出，党中央已经对推动黄河流域生态保护和高质量发展作出全面部署，关键在于统一思想、坚定信心、步调一致、抓好落实，要落实好中央统筹、省负总责、市县落实的工作机制，各尽其责、主动作为。要调动市场主体、社会力量积极性。</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习近平强调，进入7月下旬以来，黄河流域部分地方遭受罕见洪涝灾害，各有关地方要切实做好灾后恢复重建工作，特别是要关心和帮助那些因灾陷入困境的群众，保障人民群众基本生活，保证生产生活正常秩序。要注意克服秋汛影响，采取有针对性的措施，抓好秋冬种工作。入冬在即，各地要早作谋划、制定预案，保障群众生活用电、供暖，确保群众温暖过冬。</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韩正在讲话中表示，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为开好这次座谈会，20日至21日，习近平在山东省委书记李干杰、代省长周乃翔陪同下，深入东营市的黄河入海口、农业高新技术产业示范区、黄河原蓄滞洪区居民迁建社区等，实地了解黄河流域生态保护和高质量发展情况。</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20日下午，习近平来到黄河入海口，凭栏远眺，察看河道水情，详细询问径流量、输沙量等。随后，习近平走进黄河三角洲生态监测中心，听取黄河流路变迁、水沙变化和黄河三角洲生物多样性保护等情况介绍。他强调，我一直很关心黄河流域生态保护和高质量发展，今天来到这里，黄河上中下游沿线就都走到了。扎实推进黄河大保护，确保黄河安澜，是治国理政的大事。要强化综合性防洪减灾体系建设，加强水生态空间管控，提升水旱灾害应急处置能力，确保黄河沿岸安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习近平听取了黄河三角洲国家级自然保护区情况汇报，沿木栈道察看黄河三角洲湿地生态环境。他指出，党的十八大以来，各级党委和政府贯彻绿色发展理念的自觉性和主动性明显增强，一体推进山水林田湖草沙保护和治理力度不断加大，我国生态文明建设成绩斐然。黄河三角洲自然保护区生态地位十分重要，要抓紧谋划创建黄河口国家公园，科学论证、扎实推进。习近平强调，在实现第二个百年奋斗目标新征程上，要坚持生态优先、绿色发展，把生态文明理念发扬光大，为社会主义现代化建设增光增色。</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21日上午，习近平来到黄河三角洲农业高新技术产业示范区考察调研，走进盐碱地现代农业试验示范基地，察看大豆、苜蓿、藜麦、绿肥作物长势，了解盐碱地生态保护和综合利用、耐盐碱植物育种和推广情况。习近平强调，开展盐碱地综合利用对保障国家粮食安全、端牢中国饭碗具有重要战略意义。要加强种质资源、耕地保护和利用等基础性研究，转变育种观念，由治理盐碱地适应作物向选育耐盐碱植物适应盐碱地转变，挖掘盐碱地开发利用潜力，努力在关键核心技术和重要创新领域取得突破，将科研成果加快转化为现实生产力。</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上世纪70年代，东营市黄河原蓄滞洪区群众响应国家号召搬迁至沿黄大堤的房台上居住。2013年起，东营市对66个房台村进行住房拆迁改造，建设新社区。习近平来到杨庙社区，走进便民服务中心、老年人餐厅、草编加工合作社，详细询问社区加强基层党建、开展便民服务、促进群众增收等情况。在居民许建峰家，习近平察看卧室、厨房、卫生间等，同一家三代人围坐交谈。许建峰告诉总书记，他们原来住在沿黄大堤房台村的老房子里，2016年搬进了这里的楼房，生活条件好了，就业门路多了，打心眼里感谢党的好政策。习近平指出，党中央对黄河滩区居民迁建、保证群众安居乐业高度重视。要扎实做好安居富民工作，统筹推进搬迁安置、产业就业、公共设施和社区服务体系建设，确保人民群众搬得出、稳得住、能发展、可致富。要发挥好基层党组织战斗堡垒作用，努力把社区建设成为人民群众的幸福家园。离开社区时，干部群众高声向总书记问好。习近平祝愿大家生活幸福、身体健康，孩子们茁壮成长。</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21日下午，习近平来到胜利油田勘探开发研究院，了解油田开发建设历程和研究院总体情况，走进页岩油实验室、二氧化碳气驱实验室，听取油田坚持自主创新、加快技术攻关应用、保障国家能源安全等情况介绍。习近平强调，解决油气核心需求是我们面临的重要任务。要加大勘探开发力度，夯实国内产量基础，提高自我保障能力。要集中资源攻克关键核心技术，加快清洁高效开发利用，提升能源供给质量、利用效率和减碳水平。他指出，石油战线始终是共和国改革发展的一面旗帜，要继续举好这面旗帜，在确保国家能源安全、保障经济社会发展上再立新功、再创佳绩。</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离开研究院，习近平来到位于东营市莱州湾的胜利油田莱113区块，了解二氧化碳捕集、利用与封存技术研发应用情况。他登上二层钻井平台，察看钻井自动化设备，走进操作室，同正在作业的工人亲切交流。今年是胜利油田发现60周年。习近平代表党中央向为我国能源事业作出贡献的石油工作者们表示崇高敬意。习近平叮嘱大家继承和发扬老一辈石油人的革命精神和优良传统，始终保持石油人的红色底蕴和战斗情怀，为社会主义现代化建设事业作出更大贡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习近平充分肯定党的十九大以来山东的工作，勉励他们努力在服务和融入新发展格局上走在前、在增强经济社会发展创新力上走在前、在推动黄河流域生态保护和高质量发展上走在前，不断改善人民生活、促进共同富裕，开创新时代社会主义现代化强省建设新局面。</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丁薛祥、刘鹤、陈希、何立峰等陪同考察并出席座谈会，中央和国家机关有关部门负责同志、有关省区负责同志参加座谈会。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 w:eastAsia="仿宋_GB2312" w:cs="Arial"/>
          <w:bCs/>
          <w:kern w:val="0"/>
          <w:sz w:val="32"/>
          <w:szCs w:val="32"/>
        </w:rPr>
      </w:pPr>
    </w:p>
    <w:sectPr>
      <w:footerReference r:id="rId3" w:type="default"/>
      <w:pgSz w:w="11906" w:h="16838"/>
      <w:pgMar w:top="1701" w:right="1304"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GZlMWQ2YjE4Y2VmOTI5OGE4OTYwNTdjOTFmY2UifQ=="/>
  </w:docVars>
  <w:rsids>
    <w:rsidRoot w:val="00E12555"/>
    <w:rsid w:val="00003070"/>
    <w:rsid w:val="0004513B"/>
    <w:rsid w:val="00047EC8"/>
    <w:rsid w:val="00094FC5"/>
    <w:rsid w:val="000A29E2"/>
    <w:rsid w:val="000B7E31"/>
    <w:rsid w:val="000C2BE6"/>
    <w:rsid w:val="000E439E"/>
    <w:rsid w:val="000F0D18"/>
    <w:rsid w:val="00101CF6"/>
    <w:rsid w:val="00117984"/>
    <w:rsid w:val="00122B51"/>
    <w:rsid w:val="00127DC1"/>
    <w:rsid w:val="0013455B"/>
    <w:rsid w:val="001863FC"/>
    <w:rsid w:val="00194C71"/>
    <w:rsid w:val="001F1F90"/>
    <w:rsid w:val="001F47BD"/>
    <w:rsid w:val="00206B77"/>
    <w:rsid w:val="00220AE0"/>
    <w:rsid w:val="00223488"/>
    <w:rsid w:val="00231E25"/>
    <w:rsid w:val="00233CAF"/>
    <w:rsid w:val="00245771"/>
    <w:rsid w:val="00245D8D"/>
    <w:rsid w:val="002646BD"/>
    <w:rsid w:val="00272A6B"/>
    <w:rsid w:val="00282492"/>
    <w:rsid w:val="002929F7"/>
    <w:rsid w:val="002B6C63"/>
    <w:rsid w:val="002E28D5"/>
    <w:rsid w:val="002F7C3D"/>
    <w:rsid w:val="00311232"/>
    <w:rsid w:val="00315F8B"/>
    <w:rsid w:val="003273DF"/>
    <w:rsid w:val="00351721"/>
    <w:rsid w:val="003539C6"/>
    <w:rsid w:val="00370EDF"/>
    <w:rsid w:val="00376075"/>
    <w:rsid w:val="0039441A"/>
    <w:rsid w:val="00394C14"/>
    <w:rsid w:val="003A3023"/>
    <w:rsid w:val="003C206B"/>
    <w:rsid w:val="003C3173"/>
    <w:rsid w:val="003D1F22"/>
    <w:rsid w:val="003D681F"/>
    <w:rsid w:val="003F6DFA"/>
    <w:rsid w:val="0040513C"/>
    <w:rsid w:val="004145E0"/>
    <w:rsid w:val="004449C6"/>
    <w:rsid w:val="00454E0F"/>
    <w:rsid w:val="0047071D"/>
    <w:rsid w:val="00491692"/>
    <w:rsid w:val="00492EBD"/>
    <w:rsid w:val="004A4E7C"/>
    <w:rsid w:val="004B0BE5"/>
    <w:rsid w:val="004D4AC4"/>
    <w:rsid w:val="004E476F"/>
    <w:rsid w:val="00517008"/>
    <w:rsid w:val="0052737A"/>
    <w:rsid w:val="00533BC6"/>
    <w:rsid w:val="00587C78"/>
    <w:rsid w:val="00592E16"/>
    <w:rsid w:val="005A1E30"/>
    <w:rsid w:val="005A7816"/>
    <w:rsid w:val="005C2D90"/>
    <w:rsid w:val="005C366A"/>
    <w:rsid w:val="005D225A"/>
    <w:rsid w:val="005E46D8"/>
    <w:rsid w:val="006028DB"/>
    <w:rsid w:val="00616960"/>
    <w:rsid w:val="0062131F"/>
    <w:rsid w:val="006305C7"/>
    <w:rsid w:val="00633772"/>
    <w:rsid w:val="0063750A"/>
    <w:rsid w:val="00660F26"/>
    <w:rsid w:val="00662853"/>
    <w:rsid w:val="00662ECB"/>
    <w:rsid w:val="00663B50"/>
    <w:rsid w:val="0067010A"/>
    <w:rsid w:val="006B2200"/>
    <w:rsid w:val="006C3593"/>
    <w:rsid w:val="006C6C16"/>
    <w:rsid w:val="006E3D1E"/>
    <w:rsid w:val="006E7C0C"/>
    <w:rsid w:val="006F686E"/>
    <w:rsid w:val="00743C76"/>
    <w:rsid w:val="00757CFC"/>
    <w:rsid w:val="007601EA"/>
    <w:rsid w:val="00761A38"/>
    <w:rsid w:val="00761B4B"/>
    <w:rsid w:val="00787DA6"/>
    <w:rsid w:val="007A78A8"/>
    <w:rsid w:val="007D36ED"/>
    <w:rsid w:val="007F0E1D"/>
    <w:rsid w:val="007F5F8B"/>
    <w:rsid w:val="00802D3C"/>
    <w:rsid w:val="00811173"/>
    <w:rsid w:val="008120F1"/>
    <w:rsid w:val="00823364"/>
    <w:rsid w:val="00825CAE"/>
    <w:rsid w:val="008543CE"/>
    <w:rsid w:val="00862918"/>
    <w:rsid w:val="008A6EDD"/>
    <w:rsid w:val="008B3F74"/>
    <w:rsid w:val="008B57DF"/>
    <w:rsid w:val="008C4EFE"/>
    <w:rsid w:val="008E1513"/>
    <w:rsid w:val="008E6C9C"/>
    <w:rsid w:val="009078CE"/>
    <w:rsid w:val="00916795"/>
    <w:rsid w:val="00932CB5"/>
    <w:rsid w:val="00942C3E"/>
    <w:rsid w:val="009667DB"/>
    <w:rsid w:val="00981DC1"/>
    <w:rsid w:val="00982A6A"/>
    <w:rsid w:val="009D1962"/>
    <w:rsid w:val="009D7ABC"/>
    <w:rsid w:val="009F1FC2"/>
    <w:rsid w:val="00A03442"/>
    <w:rsid w:val="00A647F3"/>
    <w:rsid w:val="00AC739B"/>
    <w:rsid w:val="00B600B6"/>
    <w:rsid w:val="00B62161"/>
    <w:rsid w:val="00B9051B"/>
    <w:rsid w:val="00BA212F"/>
    <w:rsid w:val="00BB2A66"/>
    <w:rsid w:val="00BB379D"/>
    <w:rsid w:val="00BD415E"/>
    <w:rsid w:val="00BE33BD"/>
    <w:rsid w:val="00C1278D"/>
    <w:rsid w:val="00C24A84"/>
    <w:rsid w:val="00C30856"/>
    <w:rsid w:val="00C40E05"/>
    <w:rsid w:val="00C420FC"/>
    <w:rsid w:val="00C70832"/>
    <w:rsid w:val="00C736E4"/>
    <w:rsid w:val="00C838E7"/>
    <w:rsid w:val="00CA5F12"/>
    <w:rsid w:val="00CB0CCF"/>
    <w:rsid w:val="00CD3260"/>
    <w:rsid w:val="00D00E60"/>
    <w:rsid w:val="00D109C7"/>
    <w:rsid w:val="00D41A56"/>
    <w:rsid w:val="00D72352"/>
    <w:rsid w:val="00D9129B"/>
    <w:rsid w:val="00DB0E03"/>
    <w:rsid w:val="00DC2B50"/>
    <w:rsid w:val="00DF068C"/>
    <w:rsid w:val="00DF50EF"/>
    <w:rsid w:val="00E12555"/>
    <w:rsid w:val="00E22D6C"/>
    <w:rsid w:val="00E30B12"/>
    <w:rsid w:val="00E4247C"/>
    <w:rsid w:val="00E513D5"/>
    <w:rsid w:val="00E65B16"/>
    <w:rsid w:val="00E67FAD"/>
    <w:rsid w:val="00E95D76"/>
    <w:rsid w:val="00EB24BE"/>
    <w:rsid w:val="00EC5966"/>
    <w:rsid w:val="00EC6BBA"/>
    <w:rsid w:val="00ED5009"/>
    <w:rsid w:val="00EF55A8"/>
    <w:rsid w:val="00F224D0"/>
    <w:rsid w:val="00F33317"/>
    <w:rsid w:val="00F73E78"/>
    <w:rsid w:val="00F94C21"/>
    <w:rsid w:val="00F953A9"/>
    <w:rsid w:val="00FC1945"/>
    <w:rsid w:val="00FE13D2"/>
    <w:rsid w:val="00FF507B"/>
    <w:rsid w:val="02CA4BCE"/>
    <w:rsid w:val="074E0A51"/>
    <w:rsid w:val="0CF63E15"/>
    <w:rsid w:val="0F0135A2"/>
    <w:rsid w:val="116861E9"/>
    <w:rsid w:val="155F73AA"/>
    <w:rsid w:val="166E7112"/>
    <w:rsid w:val="16A7764A"/>
    <w:rsid w:val="1FBC54A4"/>
    <w:rsid w:val="212A0BF1"/>
    <w:rsid w:val="2B1B3ECF"/>
    <w:rsid w:val="2E136170"/>
    <w:rsid w:val="2F1A79DF"/>
    <w:rsid w:val="2F9C4FCC"/>
    <w:rsid w:val="37CA4CBA"/>
    <w:rsid w:val="383855AC"/>
    <w:rsid w:val="417248B1"/>
    <w:rsid w:val="41FB544E"/>
    <w:rsid w:val="42FB2FCA"/>
    <w:rsid w:val="467964D4"/>
    <w:rsid w:val="4B1C2C31"/>
    <w:rsid w:val="4ED60DD5"/>
    <w:rsid w:val="4FAB4704"/>
    <w:rsid w:val="52B175B5"/>
    <w:rsid w:val="5FB94527"/>
    <w:rsid w:val="60251BBC"/>
    <w:rsid w:val="6F0606EB"/>
    <w:rsid w:val="70DD3959"/>
    <w:rsid w:val="72CE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pPr>
    <w:rPr>
      <w:rFonts w:hint="eastAsia" w:ascii="微软雅黑" w:hAnsi="微软雅黑" w:eastAsia="微软雅黑" w:cs="微软雅黑"/>
      <w:kern w:val="44"/>
      <w:sz w:val="57"/>
      <w:szCs w:val="5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2"/>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TML Definition"/>
    <w:basedOn w:val="9"/>
    <w:semiHidden/>
    <w:unhideWhenUsed/>
    <w:qFormat/>
    <w:uiPriority w:val="99"/>
  </w:style>
  <w:style w:type="character" w:styleId="13">
    <w:name w:val="HTML Variable"/>
    <w:basedOn w:val="9"/>
    <w:semiHidden/>
    <w:unhideWhenUsed/>
    <w:qFormat/>
    <w:uiPriority w:val="99"/>
  </w:style>
  <w:style w:type="character" w:styleId="14">
    <w:name w:val="Hyperlink"/>
    <w:basedOn w:val="9"/>
    <w:semiHidden/>
    <w:unhideWhenUsed/>
    <w:uiPriority w:val="99"/>
    <w:rPr>
      <w:color w:val="000000"/>
      <w:u w:val="none"/>
    </w:rPr>
  </w:style>
  <w:style w:type="character" w:styleId="15">
    <w:name w:val="HTML Code"/>
    <w:basedOn w:val="9"/>
    <w:semiHidden/>
    <w:unhideWhenUsed/>
    <w:uiPriority w:val="99"/>
    <w:rPr>
      <w:rFonts w:ascii="Courier New" w:hAnsi="Courier New"/>
      <w:sz w:val="20"/>
    </w:rPr>
  </w:style>
  <w:style w:type="character" w:styleId="16">
    <w:name w:val="HTML Cite"/>
    <w:basedOn w:val="9"/>
    <w:semiHidden/>
    <w:unhideWhenUsed/>
    <w:qFormat/>
    <w:uiPriority w:val="99"/>
  </w:style>
  <w:style w:type="character" w:customStyle="1" w:styleId="17">
    <w:name w:val="页眉 Char"/>
    <w:basedOn w:val="9"/>
    <w:link w:val="5"/>
    <w:qFormat/>
    <w:uiPriority w:val="99"/>
    <w:rPr>
      <w:sz w:val="18"/>
      <w:szCs w:val="18"/>
    </w:rPr>
  </w:style>
  <w:style w:type="character" w:customStyle="1" w:styleId="18">
    <w:name w:val="页脚 Char"/>
    <w:basedOn w:val="9"/>
    <w:link w:val="4"/>
    <w:qFormat/>
    <w:uiPriority w:val="99"/>
    <w:rPr>
      <w:sz w:val="18"/>
      <w:szCs w:val="18"/>
    </w:rPr>
  </w:style>
  <w:style w:type="paragraph" w:customStyle="1" w:styleId="19">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text_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qFormat/>
    <w:uiPriority w:val="34"/>
    <w:pPr>
      <w:ind w:firstLine="420" w:firstLineChars="200"/>
    </w:pPr>
  </w:style>
  <w:style w:type="character" w:customStyle="1" w:styleId="22">
    <w:name w:val="批注框文本 Char"/>
    <w:basedOn w:val="9"/>
    <w:link w:val="3"/>
    <w:semiHidden/>
    <w:qFormat/>
    <w:uiPriority w:val="99"/>
    <w:rPr>
      <w:sz w:val="18"/>
      <w:szCs w:val="18"/>
    </w:rPr>
  </w:style>
  <w:style w:type="paragraph" w:customStyle="1" w:styleId="23">
    <w:name w:val="Lry样式"/>
    <w:basedOn w:val="1"/>
    <w:qFormat/>
    <w:uiPriority w:val="0"/>
    <w:pPr>
      <w:spacing w:line="560" w:lineRule="exact"/>
      <w:ind w:firstLine="880" w:firstLineChars="200"/>
    </w:pPr>
    <w:rPr>
      <w:rFonts w:ascii="Calibri" w:hAnsi="Calibri" w:eastAsia="仿宋_GB2312" w:cs="Times New Roman"/>
      <w:sz w:val="32"/>
      <w:szCs w:val="32"/>
    </w:rPr>
  </w:style>
  <w:style w:type="character" w:customStyle="1" w:styleId="24">
    <w:name w:val="bg01"/>
    <w:basedOn w:val="9"/>
    <w:qFormat/>
    <w:uiPriority w:val="0"/>
  </w:style>
  <w:style w:type="character" w:customStyle="1" w:styleId="25">
    <w:name w:val="tabg"/>
    <w:basedOn w:val="9"/>
    <w:qFormat/>
    <w:uiPriority w:val="0"/>
    <w:rPr>
      <w:color w:val="FFFFFF"/>
      <w:sz w:val="27"/>
      <w:szCs w:val="27"/>
    </w:rPr>
  </w:style>
  <w:style w:type="character" w:customStyle="1" w:styleId="26">
    <w:name w:val="bg02"/>
    <w:basedOn w:val="9"/>
    <w:qFormat/>
    <w:uiPriority w:val="0"/>
  </w:style>
  <w:style w:type="character" w:customStyle="1" w:styleId="27">
    <w:name w:val="place"/>
    <w:basedOn w:val="9"/>
    <w:qFormat/>
    <w:uiPriority w:val="0"/>
  </w:style>
  <w:style w:type="character" w:customStyle="1" w:styleId="28">
    <w:name w:val="place1"/>
    <w:basedOn w:val="9"/>
    <w:uiPriority w:val="0"/>
    <w:rPr>
      <w:rFonts w:ascii="微软雅黑" w:hAnsi="微软雅黑" w:eastAsia="微软雅黑" w:cs="微软雅黑"/>
      <w:color w:val="888888"/>
      <w:sz w:val="25"/>
      <w:szCs w:val="25"/>
    </w:rPr>
  </w:style>
  <w:style w:type="character" w:customStyle="1" w:styleId="29">
    <w:name w:val="place2"/>
    <w:basedOn w:val="9"/>
    <w:qFormat/>
    <w:uiPriority w:val="0"/>
  </w:style>
  <w:style w:type="character" w:customStyle="1" w:styleId="30">
    <w:name w:val="place3"/>
    <w:basedOn w:val="9"/>
    <w:qFormat/>
    <w:uiPriority w:val="0"/>
  </w:style>
  <w:style w:type="character" w:customStyle="1" w:styleId="31">
    <w:name w:val="active&gt;i"/>
    <w:basedOn w:val="9"/>
    <w:qFormat/>
    <w:uiPriority w:val="0"/>
  </w:style>
  <w:style w:type="character" w:customStyle="1" w:styleId="32">
    <w:name w:val="noline"/>
    <w:basedOn w:val="9"/>
    <w:uiPriority w:val="0"/>
  </w:style>
  <w:style w:type="character" w:customStyle="1" w:styleId="33">
    <w:name w:val="on5"/>
    <w:basedOn w:val="9"/>
    <w:qFormat/>
    <w:uiPriority w:val="0"/>
    <w:rPr>
      <w:color w:val="FFFFFF"/>
      <w:shd w:val="clear" w:fill="0B67A6"/>
    </w:rPr>
  </w:style>
  <w:style w:type="character" w:customStyle="1" w:styleId="34">
    <w:name w:val="on6"/>
    <w:basedOn w:val="9"/>
    <w:qFormat/>
    <w:uiPriority w:val="0"/>
    <w:rPr>
      <w:b/>
      <w:bCs/>
      <w:color w:val="015293"/>
    </w:rPr>
  </w:style>
  <w:style w:type="character" w:customStyle="1" w:styleId="35">
    <w:name w:val="laypage_curr"/>
    <w:basedOn w:val="9"/>
    <w:qFormat/>
    <w:uiPriority w:val="0"/>
    <w:rPr>
      <w:color w:val="FFFDF4"/>
      <w:sz w:val="42"/>
      <w:szCs w:val="42"/>
      <w:shd w:val="clear" w:fill="0B67A6"/>
    </w:rPr>
  </w:style>
  <w:style w:type="character" w:customStyle="1" w:styleId="36">
    <w:name w:val="font"/>
    <w:basedOn w:val="9"/>
    <w:qFormat/>
    <w:uiPriority w:val="0"/>
  </w:style>
  <w:style w:type="character" w:customStyle="1" w:styleId="37">
    <w:name w:val="font1"/>
    <w:basedOn w:val="9"/>
    <w:qFormat/>
    <w:uiPriority w:val="0"/>
  </w:style>
  <w:style w:type="character" w:customStyle="1" w:styleId="38">
    <w:name w:val="font-zyygwj"/>
    <w:basedOn w:val="9"/>
    <w:qFormat/>
    <w:uiPriority w:val="0"/>
  </w:style>
  <w:style w:type="character" w:customStyle="1" w:styleId="39">
    <w:name w:val="font-zyygwj1"/>
    <w:basedOn w:val="9"/>
    <w:qFormat/>
    <w:uiPriority w:val="0"/>
  </w:style>
  <w:style w:type="character" w:customStyle="1" w:styleId="40">
    <w:name w:val="hover14"/>
    <w:basedOn w:val="9"/>
    <w:qFormat/>
    <w:uiPriority w:val="0"/>
    <w:rPr>
      <w:color w:val="025291"/>
    </w:rPr>
  </w:style>
  <w:style w:type="character" w:customStyle="1" w:styleId="41">
    <w:name w:val="font_gjgzk"/>
    <w:basedOn w:val="9"/>
    <w:qFormat/>
    <w:uiPriority w:val="0"/>
  </w:style>
  <w:style w:type="character" w:customStyle="1" w:styleId="42">
    <w:name w:val="on4"/>
    <w:basedOn w:val="9"/>
    <w:qFormat/>
    <w:uiPriority w:val="0"/>
    <w:rPr>
      <w:color w:val="FFFFFF"/>
      <w:shd w:val="clear" w:fill="0B67A6"/>
    </w:rPr>
  </w:style>
  <w:style w:type="character" w:customStyle="1" w:styleId="43">
    <w:name w:val="font2"/>
    <w:basedOn w:val="9"/>
    <w:qFormat/>
    <w:uiPriority w:val="0"/>
  </w:style>
  <w:style w:type="character" w:customStyle="1" w:styleId="44">
    <w:name w:val="font3"/>
    <w:basedOn w:val="9"/>
    <w:qFormat/>
    <w:uiPriority w:val="0"/>
  </w:style>
  <w:style w:type="character" w:customStyle="1" w:styleId="45">
    <w:name w:val="on"/>
    <w:basedOn w:val="9"/>
    <w:qFormat/>
    <w:uiPriority w:val="0"/>
    <w:rPr>
      <w:color w:val="FFFFFF"/>
      <w:shd w:val="clear" w:fill="0B67A6"/>
    </w:rPr>
  </w:style>
  <w:style w:type="character" w:customStyle="1" w:styleId="46">
    <w:name w:val="on1"/>
    <w:basedOn w:val="9"/>
    <w:qFormat/>
    <w:uiPriority w:val="0"/>
    <w:rPr>
      <w:b/>
      <w:bCs/>
      <w:color w:val="015293"/>
    </w:rPr>
  </w:style>
  <w:style w:type="character" w:customStyle="1" w:styleId="47">
    <w:name w:val="hover15"/>
    <w:basedOn w:val="9"/>
    <w:qFormat/>
    <w:uiPriority w:val="0"/>
    <w:rPr>
      <w:color w:val="025291"/>
    </w:rPr>
  </w:style>
  <w:style w:type="character" w:customStyle="1" w:styleId="48">
    <w:name w:val="hover13"/>
    <w:basedOn w:val="9"/>
    <w:qFormat/>
    <w:uiPriority w:val="0"/>
    <w:rPr>
      <w:color w:val="02529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D3589-8357-49D3-BD54-95162F97CFF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1539</Words>
  <Characters>8778</Characters>
  <Lines>73</Lines>
  <Paragraphs>20</Paragraphs>
  <TotalTime>2</TotalTime>
  <ScaleCrop>false</ScaleCrop>
  <LinksUpToDate>false</LinksUpToDate>
  <CharactersWithSpaces>10297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2022-12-01T00:37:00Z</dcterms:created>
  <dc:creator>微软用户</dc:creator>
  <cp:lastModifiedBy>Administrator</cp:lastModifiedBy>
  <cp:lastPrinted>2023-10-15T23:48:00Z</cp:lastPrinted>
  <dcterms:modified xsi:type="dcterms:W3CDTF">2023-12-06T00:07:51Z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C52D1E997DF849D5AA83C4BB452BE69F_12</vt:lpwstr>
  </property>
</Properties>
</file>