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sz w:val="36"/>
          <w:szCs w:val="36"/>
          <w:u w:val="none"/>
        </w:rPr>
      </w:pPr>
      <w:bookmarkStart w:id="0" w:name="_Toc449522470"/>
      <w:r>
        <w:rPr>
          <w:rFonts w:hint="eastAsia" w:ascii="黑体" w:hAnsi="黑体" w:eastAsia="黑体" w:cs="黑体"/>
          <w:b w:val="0"/>
          <w:sz w:val="36"/>
          <w:szCs w:val="36"/>
          <w:u w:val="none"/>
        </w:rPr>
        <w:t>国有资产管理处公章管理制度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公章是管理部门行使职权、职能的标志。为了加强公章管理，确保工作的严肃性，根据学院《关于印发&lt;印章管理规定（试行）&gt;》（党政办〔2017〕1号）的有关规定，制定如下制度：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使用范围：以国有资产管理处名义签发的文件、文书，包括各类通知、报告、请示、计划、报表等，需国有资产管理处证明的各类材料，与我处的各类合同、协议、授权书、承诺书及其他需要的签章。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公章使用程序：因公需要加盖公章的资料需经科室负责人审阅（批准），处领导同意后，方可加盖公章。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因私（国资处工作人员个人证明材料）需要加盖公章的资料，由公章管理人员按照学院有关规定和实际情况决定是否加盖公章。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三、其他情况需加盖公章时必须由处长签字（同意）。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四、未经处领导批准，任何人不得加盖国有资产管理处公章，严禁公章私用，印章一律不得在空白纸页上使用。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五、特殊情况紧急使用公章的，由公章使用人以书面形式写明理由，并由处领导电话通知公章管理人员，方可使用。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六、公章禁止带出本单位以外使用。特殊情况，需经处领导同意后方可带出。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七、公章管理人员必须认真负责，严格按照学院和处室管理规定办事。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八、申请盖章者的材料不符合公章使用管理规定，公章管理人员有权拒绝盖章。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九、国有资产管理处公章由指定专人具体负责。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0AD2"/>
    <w:multiLevelType w:val="singleLevel"/>
    <w:tmpl w:val="59E40AD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66C50"/>
    <w:rsid w:val="113E222B"/>
    <w:rsid w:val="1D9E12F5"/>
    <w:rsid w:val="2BEE783D"/>
    <w:rsid w:val="47211730"/>
    <w:rsid w:val="598F4762"/>
    <w:rsid w:val="5AB66C50"/>
    <w:rsid w:val="6EE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2017-09-17T07:59:00Z</dcterms:created>
  <dc:creator>Administrator</dc:creator>
  <cp:lastModifiedBy>Administrator</cp:lastModifiedBy>
  <dcterms:modified xsi:type="dcterms:W3CDTF">2017-10-16T01:29:07Z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