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国资（基建）处外来人员疫情防控管理制度</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外来人员是指因各种业务关系需要进入校园的非学院工作人员。外来人员分临时外来人员和施工（包含设备安装调试）外来人员。</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外来人员进入校园必须提前由国资处相关工作人员按学院要求程序和标准办理外来人员访客审批后，方可进入校园。</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资处相关工作人员为外来人员办理访客审批前，要先审核外来人员有关情况并要求对方提交相关资料。1.中高风险地区人员，禁止办理访客审批。2.在办理手续时，14日内来济（返济）人员须提交48小时有效核酸检测阴性证明、个人身份证号、健康码。3.在办理手续时，14日内在济人员须提交个人身份证号、健康码。</w:t>
      </w:r>
    </w:p>
    <w:p>
      <w:pPr>
        <w:numPr>
          <w:ilvl w:val="0"/>
          <w:numId w:val="1"/>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施工（包含设备安装调试）外来人员按学院防控要求，办理临时出入证，并接受学院疫情防控管理。</w:t>
      </w:r>
      <w:bookmarkStart w:id="0" w:name="_GoBack"/>
      <w:bookmarkEnd w:id="0"/>
    </w:p>
    <w:p>
      <w:pPr>
        <w:numPr>
          <w:ilvl w:val="0"/>
          <w:numId w:val="1"/>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由施工方项目负责人每天上午下午各一次填写出勤、体温登记表。出勤、体温登记表由施工方项目负责人负责填写、保管，每周五下午下班前交国资（基建）处。该登记表保存期为6个月。</w:t>
      </w:r>
    </w:p>
    <w:p>
      <w:pPr>
        <w:numPr>
          <w:ilvl w:val="0"/>
          <w:numId w:val="1"/>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本办法自2021年8月1日起实施。若与上级及学院政策调整，以上级及学院新要求为准。</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附：校外施工人员每日体温登记表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numPr>
          <w:ilvl w:val="0"/>
          <w:numId w:val="0"/>
        </w:numPr>
        <w:jc w:val="center"/>
        <w:rPr>
          <w:rFonts w:hint="eastAsia" w:ascii="仿宋" w:hAnsi="仿宋" w:eastAsia="仿宋" w:cs="仿宋"/>
          <w:sz w:val="36"/>
          <w:szCs w:val="36"/>
          <w:lang w:val="en-US" w:eastAsia="zh-CN"/>
        </w:rPr>
      </w:pPr>
      <w:r>
        <w:rPr>
          <w:rFonts w:hint="eastAsia" w:ascii="黑体" w:hAnsi="黑体" w:eastAsia="黑体" w:cs="黑体"/>
          <w:sz w:val="36"/>
          <w:szCs w:val="36"/>
          <w:lang w:val="en-US" w:eastAsia="zh-CN"/>
        </w:rPr>
        <w:t>校外施工人员每日体温登记表</w:t>
      </w:r>
    </w:p>
    <w:p>
      <w:pPr>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施工单位：                      日期：</w:t>
      </w:r>
    </w:p>
    <w:tbl>
      <w:tblPr>
        <w:tblStyle w:val="3"/>
        <w:tblW w:w="876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292"/>
        <w:gridCol w:w="2691"/>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292"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2691"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出勤</w:t>
            </w:r>
          </w:p>
        </w:tc>
        <w:tc>
          <w:tcPr>
            <w:tcW w:w="2397"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numPr>
                <w:ilvl w:val="0"/>
                <w:numId w:val="0"/>
              </w:numPr>
              <w:jc w:val="both"/>
              <w:rPr>
                <w:rFonts w:hint="eastAsia" w:ascii="仿宋" w:hAnsi="仿宋" w:eastAsia="仿宋" w:cs="仿宋"/>
                <w:sz w:val="32"/>
                <w:szCs w:val="32"/>
                <w:vertAlign w:val="baseline"/>
                <w:lang w:val="en-US" w:eastAsia="zh-CN"/>
              </w:rPr>
            </w:pPr>
          </w:p>
        </w:tc>
        <w:tc>
          <w:tcPr>
            <w:tcW w:w="2292" w:type="dxa"/>
          </w:tcPr>
          <w:p>
            <w:pPr>
              <w:numPr>
                <w:ilvl w:val="0"/>
                <w:numId w:val="0"/>
              </w:numPr>
              <w:jc w:val="both"/>
              <w:rPr>
                <w:rFonts w:hint="eastAsia" w:ascii="仿宋" w:hAnsi="仿宋" w:eastAsia="仿宋" w:cs="仿宋"/>
                <w:sz w:val="32"/>
                <w:szCs w:val="32"/>
                <w:vertAlign w:val="baseline"/>
                <w:lang w:val="en-US" w:eastAsia="zh-CN"/>
              </w:rPr>
            </w:pPr>
          </w:p>
        </w:tc>
        <w:tc>
          <w:tcPr>
            <w:tcW w:w="2691" w:type="dxa"/>
          </w:tcPr>
          <w:p>
            <w:pPr>
              <w:numPr>
                <w:ilvl w:val="0"/>
                <w:numId w:val="0"/>
              </w:numPr>
              <w:jc w:val="both"/>
              <w:rPr>
                <w:rFonts w:hint="eastAsia" w:ascii="仿宋" w:hAnsi="仿宋" w:eastAsia="仿宋" w:cs="仿宋"/>
                <w:sz w:val="32"/>
                <w:szCs w:val="32"/>
                <w:vertAlign w:val="baseline"/>
                <w:lang w:val="en-US" w:eastAsia="zh-CN"/>
              </w:rPr>
            </w:pPr>
          </w:p>
        </w:tc>
        <w:tc>
          <w:tcPr>
            <w:tcW w:w="2397"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numPr>
                <w:ilvl w:val="0"/>
                <w:numId w:val="0"/>
              </w:numPr>
              <w:jc w:val="both"/>
              <w:rPr>
                <w:rFonts w:hint="eastAsia" w:ascii="仿宋" w:hAnsi="仿宋" w:eastAsia="仿宋" w:cs="仿宋"/>
                <w:sz w:val="32"/>
                <w:szCs w:val="32"/>
                <w:vertAlign w:val="baseline"/>
                <w:lang w:val="en-US" w:eastAsia="zh-CN"/>
              </w:rPr>
            </w:pPr>
          </w:p>
        </w:tc>
        <w:tc>
          <w:tcPr>
            <w:tcW w:w="2292" w:type="dxa"/>
          </w:tcPr>
          <w:p>
            <w:pPr>
              <w:numPr>
                <w:ilvl w:val="0"/>
                <w:numId w:val="0"/>
              </w:numPr>
              <w:jc w:val="both"/>
              <w:rPr>
                <w:rFonts w:hint="eastAsia" w:ascii="仿宋" w:hAnsi="仿宋" w:eastAsia="仿宋" w:cs="仿宋"/>
                <w:sz w:val="32"/>
                <w:szCs w:val="32"/>
                <w:vertAlign w:val="baseline"/>
                <w:lang w:val="en-US" w:eastAsia="zh-CN"/>
              </w:rPr>
            </w:pPr>
          </w:p>
        </w:tc>
        <w:tc>
          <w:tcPr>
            <w:tcW w:w="2691" w:type="dxa"/>
          </w:tcPr>
          <w:p>
            <w:pPr>
              <w:numPr>
                <w:ilvl w:val="0"/>
                <w:numId w:val="0"/>
              </w:numPr>
              <w:jc w:val="both"/>
              <w:rPr>
                <w:rFonts w:hint="eastAsia" w:ascii="仿宋" w:hAnsi="仿宋" w:eastAsia="仿宋" w:cs="仿宋"/>
                <w:sz w:val="32"/>
                <w:szCs w:val="32"/>
                <w:vertAlign w:val="baseline"/>
                <w:lang w:val="en-US" w:eastAsia="zh-CN"/>
              </w:rPr>
            </w:pPr>
          </w:p>
        </w:tc>
        <w:tc>
          <w:tcPr>
            <w:tcW w:w="2397"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numPr>
                <w:ilvl w:val="0"/>
                <w:numId w:val="0"/>
              </w:numPr>
              <w:jc w:val="both"/>
              <w:rPr>
                <w:rFonts w:hint="eastAsia" w:ascii="仿宋" w:hAnsi="仿宋" w:eastAsia="仿宋" w:cs="仿宋"/>
                <w:sz w:val="32"/>
                <w:szCs w:val="32"/>
                <w:vertAlign w:val="baseline"/>
                <w:lang w:val="en-US" w:eastAsia="zh-CN"/>
              </w:rPr>
            </w:pPr>
          </w:p>
        </w:tc>
        <w:tc>
          <w:tcPr>
            <w:tcW w:w="2292" w:type="dxa"/>
          </w:tcPr>
          <w:p>
            <w:pPr>
              <w:numPr>
                <w:ilvl w:val="0"/>
                <w:numId w:val="0"/>
              </w:numPr>
              <w:jc w:val="both"/>
              <w:rPr>
                <w:rFonts w:hint="eastAsia" w:ascii="仿宋" w:hAnsi="仿宋" w:eastAsia="仿宋" w:cs="仿宋"/>
                <w:sz w:val="32"/>
                <w:szCs w:val="32"/>
                <w:vertAlign w:val="baseline"/>
                <w:lang w:val="en-US" w:eastAsia="zh-CN"/>
              </w:rPr>
            </w:pPr>
          </w:p>
        </w:tc>
        <w:tc>
          <w:tcPr>
            <w:tcW w:w="2691" w:type="dxa"/>
          </w:tcPr>
          <w:p>
            <w:pPr>
              <w:numPr>
                <w:ilvl w:val="0"/>
                <w:numId w:val="0"/>
              </w:numPr>
              <w:jc w:val="both"/>
              <w:rPr>
                <w:rFonts w:hint="eastAsia" w:ascii="仿宋" w:hAnsi="仿宋" w:eastAsia="仿宋" w:cs="仿宋"/>
                <w:sz w:val="32"/>
                <w:szCs w:val="32"/>
                <w:vertAlign w:val="baseline"/>
                <w:lang w:val="en-US" w:eastAsia="zh-CN"/>
              </w:rPr>
            </w:pPr>
          </w:p>
        </w:tc>
        <w:tc>
          <w:tcPr>
            <w:tcW w:w="2397" w:type="dxa"/>
          </w:tcPr>
          <w:p>
            <w:pPr>
              <w:numPr>
                <w:ilvl w:val="0"/>
                <w:numId w:val="0"/>
              </w:numPr>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numPr>
                <w:ilvl w:val="0"/>
                <w:numId w:val="0"/>
              </w:numPr>
              <w:jc w:val="both"/>
              <w:rPr>
                <w:rFonts w:hint="eastAsia" w:ascii="仿宋" w:hAnsi="仿宋" w:eastAsia="仿宋" w:cs="仿宋"/>
                <w:sz w:val="32"/>
                <w:szCs w:val="32"/>
                <w:vertAlign w:val="baseline"/>
                <w:lang w:val="en-US" w:eastAsia="zh-CN"/>
              </w:rPr>
            </w:pPr>
          </w:p>
        </w:tc>
        <w:tc>
          <w:tcPr>
            <w:tcW w:w="2292" w:type="dxa"/>
          </w:tcPr>
          <w:p>
            <w:pPr>
              <w:numPr>
                <w:ilvl w:val="0"/>
                <w:numId w:val="0"/>
              </w:numPr>
              <w:jc w:val="both"/>
              <w:rPr>
                <w:rFonts w:hint="eastAsia" w:ascii="仿宋" w:hAnsi="仿宋" w:eastAsia="仿宋" w:cs="仿宋"/>
                <w:sz w:val="32"/>
                <w:szCs w:val="32"/>
                <w:vertAlign w:val="baseline"/>
                <w:lang w:val="en-US" w:eastAsia="zh-CN"/>
              </w:rPr>
            </w:pPr>
          </w:p>
        </w:tc>
        <w:tc>
          <w:tcPr>
            <w:tcW w:w="2691" w:type="dxa"/>
          </w:tcPr>
          <w:p>
            <w:pPr>
              <w:numPr>
                <w:ilvl w:val="0"/>
                <w:numId w:val="0"/>
              </w:numPr>
              <w:jc w:val="both"/>
              <w:rPr>
                <w:rFonts w:hint="eastAsia" w:ascii="仿宋" w:hAnsi="仿宋" w:eastAsia="仿宋" w:cs="仿宋"/>
                <w:sz w:val="32"/>
                <w:szCs w:val="32"/>
                <w:vertAlign w:val="baseline"/>
                <w:lang w:val="en-US" w:eastAsia="zh-CN"/>
              </w:rPr>
            </w:pPr>
          </w:p>
        </w:tc>
        <w:tc>
          <w:tcPr>
            <w:tcW w:w="2397" w:type="dxa"/>
          </w:tcPr>
          <w:p>
            <w:pPr>
              <w:numPr>
                <w:ilvl w:val="0"/>
                <w:numId w:val="0"/>
              </w:numPr>
              <w:jc w:val="both"/>
              <w:rPr>
                <w:rFonts w:hint="eastAsia" w:ascii="仿宋" w:hAnsi="仿宋" w:eastAsia="仿宋" w:cs="仿宋"/>
                <w:sz w:val="32"/>
                <w:szCs w:val="32"/>
                <w:vertAlign w:val="baseline"/>
                <w:lang w:val="en-US" w:eastAsia="zh-CN"/>
              </w:rPr>
            </w:pPr>
          </w:p>
        </w:tc>
      </w:tr>
    </w:tbl>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注：此表格式可根据实际情况自行调整。</w:t>
      </w:r>
    </w:p>
    <w:p>
      <w:pPr>
        <w:numPr>
          <w:ilvl w:val="0"/>
          <w:numId w:val="0"/>
        </w:numPr>
        <w:jc w:val="both"/>
        <w:rPr>
          <w:rFonts w:hint="eastAsia"/>
          <w:sz w:val="32"/>
          <w:szCs w:val="32"/>
          <w:lang w:val="en-US" w:eastAsia="zh-CN"/>
        </w:rPr>
      </w:pPr>
    </w:p>
    <w:p>
      <w:pPr>
        <w:numPr>
          <w:ilvl w:val="0"/>
          <w:numId w:val="0"/>
        </w:numPr>
        <w:jc w:val="both"/>
        <w:rPr>
          <w:rFonts w:hint="eastAsia"/>
          <w:sz w:val="32"/>
          <w:szCs w:val="32"/>
          <w:lang w:val="en-US" w:eastAsia="zh-CN"/>
        </w:rPr>
      </w:pP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A65C7"/>
    <w:multiLevelType w:val="singleLevel"/>
    <w:tmpl w:val="8F0A65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3D30"/>
    <w:rsid w:val="059A12F8"/>
    <w:rsid w:val="1F564D01"/>
    <w:rsid w:val="23B13458"/>
    <w:rsid w:val="23E124F5"/>
    <w:rsid w:val="2983480A"/>
    <w:rsid w:val="29E01ACD"/>
    <w:rsid w:val="2A640CB1"/>
    <w:rsid w:val="47BD7432"/>
    <w:rsid w:val="4CA27FDD"/>
    <w:rsid w:val="50800161"/>
    <w:rsid w:val="582E2020"/>
    <w:rsid w:val="5D336385"/>
    <w:rsid w:val="5E246B36"/>
    <w:rsid w:val="6BB362CE"/>
    <w:rsid w:val="6D3619F1"/>
    <w:rsid w:val="710538B8"/>
    <w:rsid w:val="7D17745E"/>
    <w:rsid w:val="7F14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dc:creator>
  <cp:lastModifiedBy>翟建国</cp:lastModifiedBy>
  <dcterms:modified xsi:type="dcterms:W3CDTF">2021-08-02T09:20:34Z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6F636AD5FE7C4DF6B90AAF936EA9369C</vt:lpwstr>
  </property>
</Properties>
</file>