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06" w:rsidRDefault="00EE2997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 xml:space="preserve"> </w:t>
      </w:r>
    </w:p>
    <w:p w:rsidR="00703206" w:rsidRDefault="00EE2997">
      <w:pPr>
        <w:widowControl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心</w:t>
      </w:r>
      <w:proofErr w:type="gramStart"/>
      <w:r>
        <w:rPr>
          <w:rFonts w:ascii="微软雅黑" w:eastAsia="微软雅黑" w:hAnsi="微软雅黑" w:hint="eastAsia"/>
          <w:b/>
          <w:sz w:val="32"/>
          <w:szCs w:val="32"/>
        </w:rPr>
        <w:t>怡</w:t>
      </w:r>
      <w:proofErr w:type="gramEnd"/>
      <w:r>
        <w:rPr>
          <w:rFonts w:ascii="微软雅黑" w:eastAsia="微软雅黑" w:hAnsi="微软雅黑" w:hint="eastAsia"/>
          <w:b/>
          <w:sz w:val="32"/>
          <w:szCs w:val="32"/>
        </w:rPr>
        <w:t>科技股</w:t>
      </w:r>
      <w:r>
        <w:rPr>
          <w:rFonts w:ascii="微软雅黑" w:eastAsia="微软雅黑" w:hAnsi="微软雅黑"/>
          <w:b/>
          <w:sz w:val="32"/>
          <w:szCs w:val="32"/>
        </w:rPr>
        <w:t>份</w:t>
      </w:r>
      <w:r>
        <w:rPr>
          <w:rFonts w:ascii="微软雅黑" w:eastAsia="微软雅黑" w:hAnsi="微软雅黑" w:hint="eastAsia"/>
          <w:b/>
          <w:sz w:val="32"/>
          <w:szCs w:val="32"/>
        </w:rPr>
        <w:t>有限公司</w:t>
      </w:r>
    </w:p>
    <w:p w:rsidR="00703206" w:rsidRDefault="00EE2997">
      <w:pPr>
        <w:spacing w:line="34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一、公司简介：</w:t>
      </w:r>
    </w:p>
    <w:p w:rsidR="00703206" w:rsidRDefault="00EE2997">
      <w:pPr>
        <w:widowControl/>
        <w:spacing w:line="360" w:lineRule="auto"/>
        <w:ind w:firstLineChars="200" w:firstLine="48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心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怡</w:t>
      </w:r>
      <w:proofErr w:type="gramEnd"/>
      <w:r>
        <w:rPr>
          <w:rFonts w:ascii="微软雅黑" w:eastAsia="微软雅黑" w:hAnsi="微软雅黑" w:cs="Times New Roman" w:hint="eastAsia"/>
          <w:sz w:val="24"/>
        </w:rPr>
        <w:t>科技股份有限公司成立于2004年，是国内最大的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第三方电商</w:t>
      </w:r>
      <w:proofErr w:type="gramEnd"/>
      <w:r>
        <w:rPr>
          <w:rFonts w:ascii="微软雅黑" w:eastAsia="微软雅黑" w:hAnsi="微软雅黑" w:cs="Times New Roman" w:hint="eastAsia"/>
          <w:sz w:val="24"/>
        </w:rPr>
        <w:t>物流供应链企业，阿里巴巴集团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旗下天猫商超核心</w:t>
      </w:r>
      <w:proofErr w:type="gramEnd"/>
      <w:r>
        <w:rPr>
          <w:rFonts w:ascii="微软雅黑" w:eastAsia="微软雅黑" w:hAnsi="微软雅黑" w:cs="Times New Roman" w:hint="eastAsia"/>
          <w:sz w:val="24"/>
        </w:rPr>
        <w:t>仓储管理服务提供商，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天猫国际</w:t>
      </w:r>
      <w:proofErr w:type="gramEnd"/>
      <w:r>
        <w:rPr>
          <w:rFonts w:ascii="微软雅黑" w:eastAsia="微软雅黑" w:hAnsi="微软雅黑" w:cs="Times New Roman" w:hint="eastAsia"/>
          <w:sz w:val="24"/>
        </w:rPr>
        <w:t>跨境运营主体。阿里巴巴集团、菜鸟网络、云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锋基金</w:t>
      </w:r>
      <w:proofErr w:type="gramEnd"/>
      <w:r>
        <w:rPr>
          <w:rFonts w:ascii="微软雅黑" w:eastAsia="微软雅黑" w:hAnsi="微软雅黑" w:cs="Times New Roman" w:hint="eastAsia"/>
          <w:sz w:val="24"/>
        </w:rPr>
        <w:t>相继入股心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怡</w:t>
      </w:r>
      <w:proofErr w:type="gramEnd"/>
      <w:r>
        <w:rPr>
          <w:rFonts w:ascii="微软雅黑" w:eastAsia="微软雅黑" w:hAnsi="微软雅黑" w:cs="Times New Roman" w:hint="eastAsia"/>
          <w:sz w:val="24"/>
        </w:rPr>
        <w:t>科技。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天猫超市</w:t>
      </w:r>
      <w:proofErr w:type="gramEnd"/>
      <w:r>
        <w:rPr>
          <w:rFonts w:ascii="微软雅黑" w:eastAsia="微软雅黑" w:hAnsi="微软雅黑" w:cs="Times New Roman" w:hint="eastAsia"/>
          <w:sz w:val="24"/>
        </w:rPr>
        <w:t>线下运营中心是电商物流最复杂的运营场景，心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怡</w:t>
      </w:r>
      <w:proofErr w:type="gramEnd"/>
      <w:r>
        <w:rPr>
          <w:rFonts w:ascii="微软雅黑" w:eastAsia="微软雅黑" w:hAnsi="微软雅黑" w:cs="Times New Roman" w:hint="eastAsia"/>
          <w:sz w:val="24"/>
        </w:rPr>
        <w:t>自接手业务以来，不断沉淀创新，深耕系统与流程，独创一套自有的电商仓储运作模式。</w:t>
      </w:r>
    </w:p>
    <w:p w:rsidR="00703206" w:rsidRDefault="00EE2997">
      <w:pPr>
        <w:widowControl/>
        <w:spacing w:line="360" w:lineRule="auto"/>
        <w:ind w:firstLineChars="200" w:firstLine="48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心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怡</w:t>
      </w:r>
      <w:proofErr w:type="gramEnd"/>
      <w:r>
        <w:rPr>
          <w:rFonts w:ascii="微软雅黑" w:eastAsia="微软雅黑" w:hAnsi="微软雅黑" w:cs="Times New Roman" w:hint="eastAsia"/>
          <w:sz w:val="24"/>
        </w:rPr>
        <w:t>科技依托电商物流和大数据等核心优势、外贸综合服务、跨境电商及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物流电</w:t>
      </w:r>
      <w:proofErr w:type="gramEnd"/>
      <w:r>
        <w:rPr>
          <w:rFonts w:ascii="微软雅黑" w:eastAsia="微软雅黑" w:hAnsi="微软雅黑" w:cs="Times New Roman" w:hint="eastAsia"/>
          <w:sz w:val="24"/>
        </w:rPr>
        <w:t>商平台等多个新兴产业齐头并进，为商家提供国内先进的全方位供应链系统解决方案和一站式跨境电</w:t>
      </w:r>
      <w:proofErr w:type="gramStart"/>
      <w:r>
        <w:rPr>
          <w:rFonts w:ascii="微软雅黑" w:eastAsia="微软雅黑" w:hAnsi="微软雅黑" w:cs="Times New Roman" w:hint="eastAsia"/>
          <w:sz w:val="24"/>
        </w:rPr>
        <w:t>商管理</w:t>
      </w:r>
      <w:proofErr w:type="gramEnd"/>
      <w:r>
        <w:rPr>
          <w:rFonts w:ascii="微软雅黑" w:eastAsia="微软雅黑" w:hAnsi="微软雅黑" w:cs="Times New Roman" w:hint="eastAsia"/>
          <w:sz w:val="24"/>
        </w:rPr>
        <w:t>服务。</w:t>
      </w:r>
    </w:p>
    <w:p w:rsidR="00703206" w:rsidRDefault="00EE2997">
      <w:pPr>
        <w:widowControl/>
        <w:spacing w:line="360" w:lineRule="auto"/>
        <w:ind w:firstLineChars="200" w:firstLine="480"/>
        <w:jc w:val="center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/>
          <w:noProof/>
          <w:sz w:val="24"/>
        </w:rPr>
        <w:drawing>
          <wp:inline distT="0" distB="0" distL="0" distR="0">
            <wp:extent cx="4810125" cy="4191000"/>
            <wp:effectExtent l="19050" t="0" r="9525" b="0"/>
            <wp:docPr id="20" name="图片 4" descr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309" cy="4192903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06" w:rsidRDefault="00EE2997">
      <w:pPr>
        <w:spacing w:line="360" w:lineRule="auto"/>
        <w:ind w:firstLineChars="200" w:firstLine="480"/>
        <w:rPr>
          <w:rFonts w:ascii="微软雅黑" w:eastAsia="微软雅黑" w:hAnsi="微软雅黑" w:cs="Times New Roman"/>
          <w:szCs w:val="28"/>
        </w:rPr>
      </w:pPr>
      <w:r>
        <w:rPr>
          <w:rFonts w:ascii="微软雅黑" w:eastAsia="微软雅黑" w:hAnsi="微软雅黑" w:cs="Times New Roman" w:hint="eastAsia"/>
          <w:bCs/>
          <w:sz w:val="24"/>
          <w:szCs w:val="28"/>
        </w:rPr>
        <w:t>国家AAAA级物流企业</w:t>
      </w:r>
      <w:r>
        <w:rPr>
          <w:rFonts w:ascii="微软雅黑" w:eastAsia="微软雅黑" w:hAnsi="微软雅黑" w:cs="Times New Roman" w:hint="eastAsia"/>
          <w:sz w:val="24"/>
          <w:szCs w:val="28"/>
        </w:rPr>
        <w:t>，</w:t>
      </w:r>
      <w:r>
        <w:rPr>
          <w:rFonts w:ascii="微软雅黑" w:eastAsia="微软雅黑" w:hAnsi="微软雅黑" w:hint="eastAsia"/>
          <w:sz w:val="24"/>
          <w:szCs w:val="28"/>
        </w:rPr>
        <w:t>国内最大的第三方仓储物流企业。</w:t>
      </w:r>
      <w:r>
        <w:rPr>
          <w:rFonts w:ascii="微软雅黑" w:eastAsia="微软雅黑" w:hAnsi="微软雅黑" w:cs="Times New Roman" w:hint="eastAsia"/>
          <w:sz w:val="24"/>
          <w:szCs w:val="28"/>
        </w:rPr>
        <w:t>覆盖全国350个城市</w:t>
      </w:r>
      <w:proofErr w:type="gramStart"/>
      <w:r>
        <w:rPr>
          <w:rFonts w:ascii="微软雅黑" w:eastAsia="微软雅黑" w:hAnsi="微软雅黑" w:cs="Times New Roman" w:hint="eastAsia"/>
          <w:sz w:val="24"/>
          <w:szCs w:val="28"/>
        </w:rPr>
        <w:t>的运配网络</w:t>
      </w:r>
      <w:proofErr w:type="gramEnd"/>
      <w:r>
        <w:rPr>
          <w:rFonts w:ascii="微软雅黑" w:eastAsia="微软雅黑" w:hAnsi="微软雅黑" w:cs="Times New Roman" w:hint="eastAsia"/>
          <w:sz w:val="24"/>
          <w:szCs w:val="28"/>
        </w:rPr>
        <w:t>，拥有全国82个RDC管理项目，配送范围可至二三级城市及偏远地区。</w:t>
      </w:r>
      <w:r>
        <w:rPr>
          <w:rFonts w:ascii="微软雅黑" w:eastAsia="微软雅黑" w:hAnsi="微软雅黑" w:hint="eastAsia"/>
          <w:bCs/>
          <w:sz w:val="24"/>
          <w:szCs w:val="24"/>
        </w:rPr>
        <w:t>阿里巴巴集团</w:t>
      </w:r>
      <w:proofErr w:type="gramStart"/>
      <w:r>
        <w:rPr>
          <w:rFonts w:ascii="微软雅黑" w:eastAsia="微软雅黑" w:hAnsi="微软雅黑" w:hint="eastAsia"/>
          <w:bCs/>
          <w:sz w:val="24"/>
          <w:szCs w:val="24"/>
        </w:rPr>
        <w:t>旗下天</w:t>
      </w:r>
      <w:r>
        <w:rPr>
          <w:rFonts w:ascii="微软雅黑" w:eastAsia="微软雅黑" w:hAnsi="微软雅黑" w:hint="eastAsia"/>
          <w:bCs/>
          <w:sz w:val="24"/>
          <w:szCs w:val="24"/>
        </w:rPr>
        <w:lastRenderedPageBreak/>
        <w:t>猫商超最大</w:t>
      </w:r>
      <w:proofErr w:type="gramEnd"/>
      <w:r>
        <w:rPr>
          <w:rFonts w:ascii="微软雅黑" w:eastAsia="微软雅黑" w:hAnsi="微软雅黑" w:hint="eastAsia"/>
          <w:bCs/>
          <w:sz w:val="24"/>
          <w:szCs w:val="24"/>
        </w:rPr>
        <w:t>仓储管理服务提供商，</w:t>
      </w:r>
      <w:r>
        <w:rPr>
          <w:rFonts w:ascii="微软雅黑" w:eastAsia="微软雅黑" w:hAnsi="微软雅黑" w:cs="Times New Roman" w:hint="eastAsia"/>
          <w:bCs/>
          <w:sz w:val="24"/>
          <w:szCs w:val="24"/>
        </w:rPr>
        <w:t>员工逾15000人 。</w:t>
      </w:r>
    </w:p>
    <w:p w:rsidR="00703206" w:rsidRDefault="00703206">
      <w:pPr>
        <w:widowControl/>
        <w:spacing w:line="360" w:lineRule="auto"/>
        <w:ind w:firstLineChars="200" w:firstLine="480"/>
        <w:rPr>
          <w:rFonts w:ascii="微软雅黑" w:eastAsia="微软雅黑" w:hAnsi="微软雅黑" w:cs="Times New Roman"/>
          <w:sz w:val="24"/>
          <w:szCs w:val="28"/>
        </w:rPr>
      </w:pPr>
    </w:p>
    <w:p w:rsidR="00703206" w:rsidRDefault="00703206">
      <w:pPr>
        <w:spacing w:line="360" w:lineRule="auto"/>
        <w:jc w:val="left"/>
        <w:rPr>
          <w:rFonts w:ascii="微软雅黑" w:eastAsia="微软雅黑" w:hAnsi="微软雅黑"/>
          <w:b/>
          <w:sz w:val="36"/>
          <w:szCs w:val="28"/>
        </w:rPr>
      </w:pPr>
    </w:p>
    <w:p w:rsidR="00703206" w:rsidRDefault="00EE2997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28"/>
        </w:rPr>
      </w:pPr>
      <w:r>
        <w:rPr>
          <w:rFonts w:ascii="微软雅黑" w:eastAsia="微软雅黑" w:hAnsi="微软雅黑"/>
          <w:b/>
          <w:noProof/>
          <w:sz w:val="36"/>
          <w:szCs w:val="28"/>
        </w:rPr>
        <w:drawing>
          <wp:inline distT="0" distB="0" distL="0" distR="0">
            <wp:extent cx="4986020" cy="2455545"/>
            <wp:effectExtent l="19050" t="0" r="4929" b="0"/>
            <wp:docPr id="21" name="图片 5" descr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171" cy="2455627"/>
                    </a:xfrm>
                    <a:prstGeom prst="rect">
                      <a:avLst/>
                    </a:prstGeom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06" w:rsidRDefault="00EE2997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2016年已经建成6个地区和国家运营中心 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2017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个全新海外仓在建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703206" w:rsidRDefault="00703206">
      <w:pPr>
        <w:spacing w:line="340" w:lineRule="exact"/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703206" w:rsidRDefault="00EE2997">
      <w:pPr>
        <w:spacing w:line="34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二、招聘</w:t>
      </w:r>
      <w:r>
        <w:rPr>
          <w:rFonts w:ascii="微软雅黑" w:eastAsia="微软雅黑" w:hAnsi="微软雅黑"/>
          <w:b/>
          <w:sz w:val="28"/>
          <w:szCs w:val="28"/>
        </w:rPr>
        <w:t>岗位</w:t>
      </w:r>
      <w:r>
        <w:rPr>
          <w:rFonts w:ascii="微软雅黑" w:eastAsia="微软雅黑" w:hAnsi="微软雅黑" w:hint="eastAsia"/>
          <w:b/>
          <w:sz w:val="28"/>
          <w:szCs w:val="28"/>
        </w:rPr>
        <w:t>及要求</w:t>
      </w:r>
    </w:p>
    <w:tbl>
      <w:tblPr>
        <w:tblStyle w:val="a9"/>
        <w:tblW w:w="10280" w:type="dxa"/>
        <w:tblLayout w:type="fixed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703206">
        <w:tc>
          <w:tcPr>
            <w:tcW w:w="3426" w:type="dxa"/>
          </w:tcPr>
          <w:p w:rsidR="00703206" w:rsidRDefault="00EE2997">
            <w:pPr>
              <w:spacing w:line="3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岗位</w:t>
            </w:r>
          </w:p>
        </w:tc>
        <w:tc>
          <w:tcPr>
            <w:tcW w:w="3427" w:type="dxa"/>
          </w:tcPr>
          <w:p w:rsidR="00703206" w:rsidRDefault="00EE2997">
            <w:pPr>
              <w:spacing w:line="3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学历</w:t>
            </w:r>
          </w:p>
        </w:tc>
        <w:tc>
          <w:tcPr>
            <w:tcW w:w="3427" w:type="dxa"/>
          </w:tcPr>
          <w:p w:rsidR="00703206" w:rsidRDefault="00EE2997">
            <w:pPr>
              <w:spacing w:line="3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专业</w:t>
            </w:r>
          </w:p>
        </w:tc>
      </w:tr>
      <w:tr w:rsidR="00703206">
        <w:tc>
          <w:tcPr>
            <w:tcW w:w="3426" w:type="dxa"/>
          </w:tcPr>
          <w:p w:rsidR="00703206" w:rsidRDefault="00703206">
            <w:pPr>
              <w:spacing w:line="3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703206" w:rsidRDefault="00EE2997">
            <w:pPr>
              <w:spacing w:line="3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储备干部</w:t>
            </w:r>
          </w:p>
        </w:tc>
        <w:tc>
          <w:tcPr>
            <w:tcW w:w="3427" w:type="dxa"/>
          </w:tcPr>
          <w:p w:rsidR="00703206" w:rsidRDefault="00703206">
            <w:pPr>
              <w:spacing w:line="3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703206" w:rsidRDefault="00EE2997">
            <w:pPr>
              <w:spacing w:line="3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大专及以上</w:t>
            </w:r>
          </w:p>
        </w:tc>
        <w:tc>
          <w:tcPr>
            <w:tcW w:w="3427" w:type="dxa"/>
          </w:tcPr>
          <w:p w:rsidR="00703206" w:rsidRDefault="00EE2997">
            <w:pPr>
              <w:spacing w:line="34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企业管理、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工商管理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、统计学、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会计学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工业工程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人力资源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管理、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行政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管理、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物流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管理、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物流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工程等专业优先。</w:t>
            </w:r>
          </w:p>
        </w:tc>
      </w:tr>
    </w:tbl>
    <w:p w:rsidR="00703206" w:rsidRDefault="00703206">
      <w:pPr>
        <w:spacing w:line="340" w:lineRule="exact"/>
        <w:jc w:val="left"/>
        <w:rPr>
          <w:rFonts w:ascii="微软雅黑" w:eastAsia="微软雅黑" w:hAnsi="微软雅黑"/>
          <w:sz w:val="28"/>
          <w:szCs w:val="28"/>
        </w:rPr>
      </w:pPr>
    </w:p>
    <w:p w:rsidR="00703206" w:rsidRDefault="00703206">
      <w:pPr>
        <w:spacing w:line="340" w:lineRule="exact"/>
        <w:rPr>
          <w:rFonts w:ascii="微软雅黑" w:eastAsia="微软雅黑" w:hAnsi="微软雅黑"/>
          <w:sz w:val="28"/>
          <w:szCs w:val="28"/>
        </w:rPr>
      </w:pPr>
    </w:p>
    <w:p w:rsidR="00703206" w:rsidRDefault="00EE2997">
      <w:pPr>
        <w:spacing w:line="340" w:lineRule="exac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>培训体系：</w:t>
      </w: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EE2997">
      <w:pPr>
        <w:pStyle w:val="aa"/>
        <w:widowControl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每一位</w:t>
      </w:r>
      <w:r>
        <w:rPr>
          <w:rFonts w:ascii="微软雅黑" w:eastAsia="微软雅黑" w:hAnsi="微软雅黑"/>
          <w:sz w:val="24"/>
        </w:rPr>
        <w:t>新入职的</w:t>
      </w:r>
      <w:r>
        <w:rPr>
          <w:rFonts w:ascii="微软雅黑" w:eastAsia="微软雅黑" w:hAnsi="微软雅黑" w:hint="eastAsia"/>
          <w:sz w:val="24"/>
        </w:rPr>
        <w:t>新</w:t>
      </w:r>
      <w:r>
        <w:rPr>
          <w:rFonts w:ascii="微软雅黑" w:eastAsia="微软雅黑" w:hAnsi="微软雅黑"/>
          <w:sz w:val="24"/>
        </w:rPr>
        <w:t>员工，我们都会有</w:t>
      </w:r>
      <w:r>
        <w:rPr>
          <w:rFonts w:ascii="微软雅黑" w:eastAsia="微软雅黑" w:hAnsi="微软雅黑" w:hint="eastAsia"/>
          <w:sz w:val="24"/>
        </w:rPr>
        <w:t>给予1个</w:t>
      </w:r>
      <w:r>
        <w:rPr>
          <w:rFonts w:ascii="微软雅黑" w:eastAsia="微软雅黑" w:hAnsi="微软雅黑"/>
          <w:sz w:val="24"/>
        </w:rPr>
        <w:t>月的爬坡适应期</w:t>
      </w:r>
      <w:r>
        <w:rPr>
          <w:rFonts w:ascii="微软雅黑" w:eastAsia="微软雅黑" w:hAnsi="微软雅黑" w:hint="eastAsia"/>
          <w:sz w:val="24"/>
        </w:rPr>
        <w:t>。</w:t>
      </w:r>
    </w:p>
    <w:p w:rsidR="00703206" w:rsidRDefault="00EE2997">
      <w:pPr>
        <w:pStyle w:val="aa"/>
        <w:widowControl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从新人到技术路线或管理路线，Y型发展通道为你量身定制。</w:t>
      </w:r>
    </w:p>
    <w:p w:rsidR="00703206" w:rsidRDefault="00EE2997">
      <w:pPr>
        <w:pStyle w:val="aa"/>
        <w:widowControl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部门+</w:t>
      </w:r>
      <w:r>
        <w:rPr>
          <w:rFonts w:ascii="微软雅黑" w:eastAsia="微软雅黑" w:hAnsi="微软雅黑"/>
          <w:sz w:val="24"/>
        </w:rPr>
        <w:t>HR</w:t>
      </w:r>
      <w:r>
        <w:rPr>
          <w:rFonts w:ascii="微软雅黑" w:eastAsia="微软雅黑" w:hAnsi="微软雅黑" w:hint="eastAsia"/>
          <w:sz w:val="24"/>
        </w:rPr>
        <w:t>导师团，亦师亦友，</w:t>
      </w:r>
      <w:r>
        <w:rPr>
          <w:rFonts w:ascii="微软雅黑" w:eastAsia="微软雅黑" w:hAnsi="微软雅黑"/>
          <w:sz w:val="24"/>
        </w:rPr>
        <w:t>给你</w:t>
      </w:r>
      <w:r>
        <w:rPr>
          <w:rFonts w:ascii="微软雅黑" w:eastAsia="微软雅黑" w:hAnsi="微软雅黑" w:hint="eastAsia"/>
          <w:sz w:val="24"/>
        </w:rPr>
        <w:t>全面的知识和专业训练，</w:t>
      </w:r>
      <w:r>
        <w:rPr>
          <w:rFonts w:ascii="微软雅黑" w:eastAsia="微软雅黑" w:hAnsi="微软雅黑"/>
          <w:sz w:val="24"/>
        </w:rPr>
        <w:t>随时</w:t>
      </w:r>
      <w:r>
        <w:rPr>
          <w:rFonts w:ascii="微软雅黑" w:eastAsia="微软雅黑" w:hAnsi="微软雅黑" w:hint="eastAsia"/>
          <w:sz w:val="24"/>
        </w:rPr>
        <w:t>反馈辅导。</w:t>
      </w:r>
    </w:p>
    <w:p w:rsidR="00703206" w:rsidRDefault="00EE2997">
      <w:pPr>
        <w:pStyle w:val="aa"/>
        <w:widowControl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遵循721法则，</w:t>
      </w:r>
      <w:r>
        <w:rPr>
          <w:rFonts w:ascii="微软雅黑" w:eastAsia="微软雅黑" w:hAnsi="微软雅黑"/>
          <w:sz w:val="24"/>
        </w:rPr>
        <w:t>课堂</w:t>
      </w:r>
      <w:r>
        <w:rPr>
          <w:rFonts w:ascii="微软雅黑" w:eastAsia="微软雅黑" w:hAnsi="微软雅黑" w:hint="eastAsia"/>
          <w:sz w:val="24"/>
        </w:rPr>
        <w:t>+</w:t>
      </w:r>
      <w:r>
        <w:rPr>
          <w:rFonts w:ascii="微软雅黑" w:eastAsia="微软雅黑" w:hAnsi="微软雅黑"/>
          <w:sz w:val="24"/>
        </w:rPr>
        <w:t>向</w:t>
      </w:r>
      <w:r>
        <w:rPr>
          <w:rFonts w:ascii="微软雅黑" w:eastAsia="微软雅黑" w:hAnsi="微软雅黑" w:hint="eastAsia"/>
          <w:sz w:val="24"/>
        </w:rPr>
        <w:t>他人学习+</w:t>
      </w:r>
      <w:r>
        <w:rPr>
          <w:rFonts w:ascii="微软雅黑" w:eastAsia="微软雅黑" w:hAnsi="微软雅黑"/>
          <w:sz w:val="24"/>
        </w:rPr>
        <w:t>岗位</w:t>
      </w:r>
      <w:r>
        <w:rPr>
          <w:rFonts w:ascii="微软雅黑" w:eastAsia="微软雅黑" w:hAnsi="微软雅黑" w:hint="eastAsia"/>
          <w:sz w:val="24"/>
        </w:rPr>
        <w:t>实践</w:t>
      </w:r>
      <w:r>
        <w:rPr>
          <w:rFonts w:ascii="微软雅黑" w:eastAsia="微软雅黑" w:hAnsi="微软雅黑"/>
          <w:sz w:val="24"/>
        </w:rPr>
        <w:t>一个</w:t>
      </w:r>
      <w:r>
        <w:rPr>
          <w:rFonts w:ascii="微软雅黑" w:eastAsia="微软雅黑" w:hAnsi="微软雅黑" w:hint="eastAsia"/>
          <w:sz w:val="24"/>
        </w:rPr>
        <w:t>都不能少。</w:t>
      </w:r>
    </w:p>
    <w:p w:rsidR="00703206" w:rsidRDefault="00EE2997">
      <w:pPr>
        <w:pStyle w:val="aa"/>
        <w:widowControl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外聘或内部讲师团教你如何从个人贡献者成长为优秀管理员。</w:t>
      </w:r>
    </w:p>
    <w:p w:rsidR="00703206" w:rsidRDefault="00703206">
      <w:pPr>
        <w:pStyle w:val="aa"/>
        <w:widowControl/>
        <w:spacing w:line="360" w:lineRule="auto"/>
        <w:ind w:left="1440" w:firstLineChars="0" w:firstLine="0"/>
        <w:rPr>
          <w:rFonts w:ascii="微软雅黑" w:eastAsia="微软雅黑" w:hAnsi="微软雅黑"/>
          <w:sz w:val="24"/>
        </w:rPr>
      </w:pPr>
    </w:p>
    <w:tbl>
      <w:tblPr>
        <w:tblW w:w="1579" w:type="dxa"/>
        <w:tblLayout w:type="fixed"/>
        <w:tblLook w:val="04A0" w:firstRow="1" w:lastRow="0" w:firstColumn="1" w:lastColumn="0" w:noHBand="0" w:noVBand="1"/>
      </w:tblPr>
      <w:tblGrid>
        <w:gridCol w:w="1579"/>
      </w:tblGrid>
      <w:tr w:rsidR="00703206">
        <w:trPr>
          <w:trHeight w:val="86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206" w:rsidRDefault="0070320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03206" w:rsidRDefault="00EE2997">
      <w:pPr>
        <w:ind w:firstLineChars="50" w:firstLine="12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成长路径：</w:t>
      </w:r>
    </w:p>
    <w:p w:rsidR="00703206" w:rsidRDefault="00703206">
      <w:pPr>
        <w:rPr>
          <w:rFonts w:ascii="微软雅黑" w:eastAsia="微软雅黑" w:hAnsi="微软雅黑"/>
          <w:sz w:val="24"/>
        </w:rPr>
      </w:pPr>
    </w:p>
    <w:p w:rsidR="00703206" w:rsidRDefault="00EE2997"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6383655" cy="4019550"/>
            <wp:effectExtent l="19050" t="0" r="0" b="0"/>
            <wp:docPr id="17" name="图片 15" descr="QQ图片20170913132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QQ图片2017091313245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02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06" w:rsidRDefault="00703206">
      <w:pPr>
        <w:widowControl/>
        <w:spacing w:line="360" w:lineRule="exact"/>
        <w:ind w:firstLineChars="200" w:firstLine="480"/>
        <w:rPr>
          <w:rFonts w:ascii="微软雅黑" w:eastAsia="微软雅黑" w:hAnsi="微软雅黑"/>
          <w:sz w:val="24"/>
        </w:rPr>
      </w:pPr>
    </w:p>
    <w:p w:rsidR="00703206" w:rsidRDefault="00EE2997">
      <w:pPr>
        <w:widowControl/>
        <w:spacing w:line="36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每三个月一次内部竞聘机会，竞聘成功后向管理岗晋升，享受管理津贴。</w:t>
      </w:r>
    </w:p>
    <w:p w:rsidR="00703206" w:rsidRDefault="00EE2997">
      <w:pPr>
        <w:widowControl/>
        <w:spacing w:line="36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我们确保每一位心</w:t>
      </w:r>
      <w:proofErr w:type="gramStart"/>
      <w:r>
        <w:rPr>
          <w:rFonts w:ascii="微软雅黑" w:eastAsia="微软雅黑" w:hAnsi="微软雅黑" w:hint="eastAsia"/>
          <w:sz w:val="24"/>
        </w:rPr>
        <w:t>怡</w:t>
      </w:r>
      <w:proofErr w:type="gramEnd"/>
      <w:r>
        <w:rPr>
          <w:rFonts w:ascii="微软雅黑" w:eastAsia="微软雅黑" w:hAnsi="微软雅黑" w:hint="eastAsia"/>
          <w:sz w:val="24"/>
        </w:rPr>
        <w:t>同学都有广阔的晋升空间和发展机会，每一位来到心</w:t>
      </w:r>
      <w:proofErr w:type="gramStart"/>
      <w:r>
        <w:rPr>
          <w:rFonts w:ascii="微软雅黑" w:eastAsia="微软雅黑" w:hAnsi="微软雅黑" w:hint="eastAsia"/>
          <w:sz w:val="24"/>
        </w:rPr>
        <w:t>怡</w:t>
      </w:r>
      <w:proofErr w:type="gramEnd"/>
      <w:r>
        <w:rPr>
          <w:rFonts w:ascii="微软雅黑" w:eastAsia="微软雅黑" w:hAnsi="微软雅黑" w:hint="eastAsia"/>
          <w:sz w:val="24"/>
        </w:rPr>
        <w:t>的同学都将成为心</w:t>
      </w:r>
      <w:proofErr w:type="gramStart"/>
      <w:r>
        <w:rPr>
          <w:rFonts w:ascii="微软雅黑" w:eastAsia="微软雅黑" w:hAnsi="微软雅黑" w:hint="eastAsia"/>
          <w:sz w:val="24"/>
        </w:rPr>
        <w:t>怡</w:t>
      </w:r>
      <w:proofErr w:type="gramEnd"/>
      <w:r>
        <w:rPr>
          <w:rFonts w:ascii="微软雅黑" w:eastAsia="微软雅黑" w:hAnsi="微软雅黑" w:hint="eastAsia"/>
          <w:sz w:val="24"/>
        </w:rPr>
        <w:t>的中流砥柱。</w:t>
      </w:r>
    </w:p>
    <w:p w:rsidR="00703206" w:rsidRDefault="00703206">
      <w:pPr>
        <w:spacing w:line="340" w:lineRule="exact"/>
      </w:pPr>
    </w:p>
    <w:p w:rsidR="00703206" w:rsidRDefault="00EE2997">
      <w:pPr>
        <w:spacing w:line="34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>
        <w:rPr>
          <w:rFonts w:ascii="微软雅黑" w:eastAsia="微软雅黑" w:hAnsi="微软雅黑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薪资</w:t>
      </w:r>
      <w:r>
        <w:rPr>
          <w:rFonts w:ascii="微软雅黑" w:eastAsia="微软雅黑" w:hAnsi="微软雅黑"/>
          <w:b/>
          <w:sz w:val="28"/>
          <w:szCs w:val="28"/>
        </w:rPr>
        <w:t>福利：</w:t>
      </w:r>
    </w:p>
    <w:p w:rsidR="00703206" w:rsidRDefault="00703206">
      <w:pPr>
        <w:spacing w:line="34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100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23"/>
        <w:gridCol w:w="2713"/>
      </w:tblGrid>
      <w:tr w:rsidR="00703206">
        <w:trPr>
          <w:trHeight w:val="2970"/>
        </w:trPr>
        <w:tc>
          <w:tcPr>
            <w:tcW w:w="7323" w:type="dxa"/>
          </w:tcPr>
          <w:p w:rsidR="00703206" w:rsidRDefault="00EE2997">
            <w:pPr>
              <w:pStyle w:val="aa"/>
              <w:widowControl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基本工资+津贴+</w:t>
            </w:r>
            <w:r w:rsidR="00546349">
              <w:rPr>
                <w:rFonts w:ascii="微软雅黑" w:eastAsia="微软雅黑" w:hAnsi="微软雅黑" w:hint="eastAsia"/>
              </w:rPr>
              <w:t>绩效</w:t>
            </w:r>
            <w:r>
              <w:rPr>
                <w:rFonts w:ascii="微软雅黑" w:eastAsia="微软雅黑" w:hAnsi="微软雅黑" w:hint="eastAsia"/>
              </w:rPr>
              <w:t>=3000~5000</w:t>
            </w:r>
          </w:p>
          <w:p w:rsidR="00703206" w:rsidRDefault="00EE2997">
            <w:pPr>
              <w:pStyle w:val="aa"/>
              <w:widowControl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入</w:t>
            </w:r>
            <w:proofErr w:type="gramStart"/>
            <w:r>
              <w:rPr>
                <w:rFonts w:ascii="微软雅黑" w:eastAsia="微软雅黑" w:hAnsi="微软雅黑" w:hint="eastAsia"/>
              </w:rPr>
              <w:t>职购买五</w:t>
            </w:r>
            <w:proofErr w:type="gramEnd"/>
            <w:r>
              <w:rPr>
                <w:rFonts w:ascii="微软雅黑" w:eastAsia="微软雅黑" w:hAnsi="微软雅黑" w:hint="eastAsia"/>
              </w:rPr>
              <w:t>险</w:t>
            </w:r>
            <w:proofErr w:type="gramStart"/>
            <w:r>
              <w:rPr>
                <w:rFonts w:ascii="微软雅黑" w:eastAsia="微软雅黑" w:hAnsi="微软雅黑" w:hint="eastAsia"/>
              </w:rPr>
              <w:t>一</w:t>
            </w:r>
            <w:proofErr w:type="gramEnd"/>
            <w:r>
              <w:rPr>
                <w:rFonts w:ascii="微软雅黑" w:eastAsia="微软雅黑" w:hAnsi="微软雅黑" w:hint="eastAsia"/>
              </w:rPr>
              <w:t>金，带薪年假以及有薪假；</w:t>
            </w:r>
          </w:p>
          <w:p w:rsidR="00703206" w:rsidRDefault="00EE2997">
            <w:pPr>
              <w:pStyle w:val="aa"/>
              <w:widowControl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公司提供免费中餐和晚餐，良好的住宿环境（空调、热水器）；</w:t>
            </w:r>
          </w:p>
          <w:p w:rsidR="00703206" w:rsidRDefault="00EE2997">
            <w:pPr>
              <w:pStyle w:val="aa"/>
              <w:widowControl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每月举办员工生日会，发</w:t>
            </w:r>
            <w:r>
              <w:rPr>
                <w:rFonts w:ascii="微软雅黑" w:eastAsia="微软雅黑" w:hAnsi="微软雅黑"/>
              </w:rPr>
              <w:t>放传统节日福利</w:t>
            </w:r>
            <w:r>
              <w:rPr>
                <w:rFonts w:ascii="微软雅黑" w:eastAsia="微软雅黑" w:hAnsi="微软雅黑" w:hint="eastAsia"/>
              </w:rPr>
              <w:t xml:space="preserve">；  </w:t>
            </w:r>
            <w:r>
              <w:rPr>
                <w:rFonts w:ascii="微软雅黑" w:eastAsia="微软雅黑" w:hAnsi="微软雅黑"/>
              </w:rPr>
              <w:t xml:space="preserve"> </w:t>
            </w:r>
          </w:p>
          <w:p w:rsidR="00703206" w:rsidRDefault="00EE2997">
            <w:pPr>
              <w:pStyle w:val="aa"/>
              <w:widowControl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每三个月一次内部竞聘机会，竞聘成功后向管理岗晋升，享受管理津贴。</w:t>
            </w:r>
          </w:p>
          <w:p w:rsidR="00703206" w:rsidRDefault="00703206">
            <w:pPr>
              <w:widowControl/>
              <w:spacing w:line="340" w:lineRule="exact"/>
              <w:jc w:val="right"/>
              <w:rPr>
                <w:rFonts w:ascii="微软雅黑" w:eastAsia="微软雅黑" w:hAnsi="微软雅黑"/>
                <w:b/>
              </w:rPr>
            </w:pPr>
          </w:p>
          <w:p w:rsidR="00703206" w:rsidRDefault="00EE2997">
            <w:pPr>
              <w:widowControl/>
              <w:spacing w:line="340" w:lineRule="exact"/>
              <w:jc w:val="righ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了</w:t>
            </w:r>
            <w:r>
              <w:rPr>
                <w:rFonts w:ascii="微软雅黑" w:eastAsia="微软雅黑" w:hAnsi="微软雅黑"/>
                <w:b/>
              </w:rPr>
              <w:t>解更多公司信息，请关注</w:t>
            </w:r>
          </w:p>
        </w:tc>
        <w:tc>
          <w:tcPr>
            <w:tcW w:w="2713" w:type="dxa"/>
          </w:tcPr>
          <w:p w:rsidR="00703206" w:rsidRDefault="00EE2997">
            <w:pPr>
              <w:widowControl/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Fonts w:ascii="微软雅黑" w:eastAsia="微软雅黑" w:hAnsi="微软雅黑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136525</wp:posOffset>
                  </wp:positionV>
                  <wp:extent cx="1485900" cy="1476375"/>
                  <wp:effectExtent l="0" t="0" r="0" b="9525"/>
                  <wp:wrapSquare wrapText="bothSides"/>
                  <wp:docPr id="3" name="图片 3" descr="302845202518477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02845202518477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3206" w:rsidRDefault="00703206">
      <w:pPr>
        <w:widowControl/>
        <w:spacing w:line="360" w:lineRule="exact"/>
        <w:rPr>
          <w:rFonts w:ascii="微软雅黑" w:eastAsia="微软雅黑" w:hAnsi="微软雅黑"/>
          <w:b/>
        </w:rPr>
      </w:pPr>
    </w:p>
    <w:p w:rsidR="00703206" w:rsidRDefault="00EE2997">
      <w:pPr>
        <w:widowControl/>
        <w:spacing w:line="360" w:lineRule="exac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四、工作、住宿环境</w:t>
      </w: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EE2997">
      <w:pPr>
        <w:widowControl/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14605</wp:posOffset>
            </wp:positionV>
            <wp:extent cx="2159635" cy="1439545"/>
            <wp:effectExtent l="0" t="0" r="0" b="825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7620</wp:posOffset>
            </wp:positionV>
            <wp:extent cx="2160270" cy="1440180"/>
            <wp:effectExtent l="0" t="0" r="0" b="825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EE2997">
      <w:pPr>
        <w:widowControl/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202565</wp:posOffset>
            </wp:positionH>
            <wp:positionV relativeFrom="paragraph">
              <wp:posOffset>329565</wp:posOffset>
            </wp:positionV>
            <wp:extent cx="1695450" cy="1381125"/>
            <wp:effectExtent l="0" t="0" r="0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5" b="2627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81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1715135</wp:posOffset>
            </wp:positionV>
            <wp:extent cx="2159635" cy="1439545"/>
            <wp:effectExtent l="0" t="0" r="0" b="825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206" w:rsidRDefault="00EE2997">
      <w:pPr>
        <w:widowControl/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4336415</wp:posOffset>
            </wp:positionH>
            <wp:positionV relativeFrom="paragraph">
              <wp:posOffset>1482090</wp:posOffset>
            </wp:positionV>
            <wp:extent cx="2162175" cy="1438275"/>
            <wp:effectExtent l="19050" t="0" r="952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4507865</wp:posOffset>
            </wp:positionH>
            <wp:positionV relativeFrom="page">
              <wp:posOffset>3114675</wp:posOffset>
            </wp:positionV>
            <wp:extent cx="1704975" cy="1381125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2159635" cy="1440180"/>
            <wp:effectExtent l="0" t="0" r="0" b="762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703206">
      <w:pPr>
        <w:widowControl/>
        <w:spacing w:line="360" w:lineRule="exact"/>
        <w:rPr>
          <w:rStyle w:val="a8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  <w:b/>
          <w:sz w:val="24"/>
        </w:rPr>
      </w:pP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  <w:b/>
          <w:sz w:val="24"/>
        </w:rPr>
      </w:pPr>
    </w:p>
    <w:p w:rsidR="00703206" w:rsidRDefault="00EE2997">
      <w:pPr>
        <w:widowControl/>
        <w:spacing w:line="3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工作地点：</w:t>
      </w:r>
      <w:r>
        <w:rPr>
          <w:rFonts w:ascii="微软雅黑" w:eastAsia="微软雅黑" w:hAnsi="微软雅黑" w:hint="eastAsia"/>
          <w:sz w:val="24"/>
        </w:rPr>
        <w:t>武汉市江夏区金口街  阿里巴巴菜鸟物流园</w:t>
      </w:r>
    </w:p>
    <w:p w:rsidR="00703206" w:rsidRDefault="00EE2997">
      <w:pPr>
        <w:widowControl/>
        <w:spacing w:line="360" w:lineRule="exact"/>
        <w:ind w:left="1200" w:hangingChars="500" w:hanging="120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交通指引：</w:t>
      </w:r>
      <w:r>
        <w:rPr>
          <w:rFonts w:ascii="微软雅黑" w:eastAsia="微软雅黑" w:hAnsi="微软雅黑" w:hint="eastAsia"/>
          <w:sz w:val="24"/>
        </w:rPr>
        <w:t>武昌火车站乘910公交车在金口街金岭路下车，再</w:t>
      </w:r>
      <w:r>
        <w:rPr>
          <w:rFonts w:ascii="微软雅黑" w:eastAsia="微软雅黑" w:hAnsi="微软雅黑"/>
          <w:sz w:val="24"/>
        </w:rPr>
        <w:t>坐</w:t>
      </w:r>
      <w:r>
        <w:rPr>
          <w:rFonts w:ascii="微软雅黑" w:eastAsia="微软雅黑" w:hAnsi="微软雅黑" w:hint="eastAsia"/>
          <w:sz w:val="24"/>
        </w:rPr>
        <w:t>三轮车（约10分钟）到阿里巴巴菜鸟物流园。</w:t>
      </w:r>
    </w:p>
    <w:p w:rsidR="00703206" w:rsidRDefault="00703206">
      <w:pPr>
        <w:widowControl/>
        <w:spacing w:line="360" w:lineRule="exact"/>
        <w:rPr>
          <w:rFonts w:ascii="微软雅黑" w:eastAsia="微软雅黑" w:hAnsi="微软雅黑"/>
          <w:b/>
          <w:sz w:val="24"/>
        </w:rPr>
      </w:pPr>
    </w:p>
    <w:p w:rsidR="00703206" w:rsidRDefault="00EE2997">
      <w:pPr>
        <w:widowControl/>
        <w:spacing w:line="3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联 系 人</w:t>
      </w:r>
      <w:r>
        <w:rPr>
          <w:rFonts w:ascii="微软雅黑" w:eastAsia="微软雅黑" w:hAnsi="微软雅黑"/>
          <w:b/>
          <w:sz w:val="24"/>
        </w:rPr>
        <w:t>：</w:t>
      </w:r>
      <w:r w:rsidR="00C92ABA">
        <w:rPr>
          <w:rFonts w:ascii="微软雅黑" w:eastAsia="微软雅黑" w:hAnsi="微软雅黑" w:hint="eastAsia"/>
          <w:b/>
          <w:sz w:val="24"/>
        </w:rPr>
        <w:t xml:space="preserve">   张</w:t>
      </w:r>
      <w:r>
        <w:rPr>
          <w:rFonts w:ascii="微软雅黑" w:eastAsia="微软雅黑" w:hAnsi="微软雅黑" w:hint="eastAsia"/>
          <w:b/>
          <w:sz w:val="24"/>
        </w:rPr>
        <w:t>经理  1</w:t>
      </w:r>
      <w:r w:rsidR="00F76BDC">
        <w:rPr>
          <w:rFonts w:ascii="微软雅黑" w:eastAsia="微软雅黑" w:hAnsi="微软雅黑" w:hint="eastAsia"/>
          <w:b/>
          <w:sz w:val="24"/>
        </w:rPr>
        <w:t>5623267413</w:t>
      </w:r>
      <w:bookmarkStart w:id="0" w:name="_GoBack"/>
      <w:bookmarkEnd w:id="0"/>
    </w:p>
    <w:p w:rsidR="00703206" w:rsidRDefault="00703206">
      <w:pPr>
        <w:jc w:val="left"/>
        <w:rPr>
          <w:rFonts w:ascii="微软雅黑" w:eastAsia="微软雅黑" w:hAnsi="微软雅黑"/>
        </w:rPr>
      </w:pPr>
    </w:p>
    <w:p w:rsidR="00703206" w:rsidRDefault="00EE2997">
      <w:pPr>
        <w:spacing w:line="0" w:lineRule="atLeas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欢迎加盟心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怡</w:t>
      </w:r>
      <w:proofErr w:type="gramEnd"/>
      <w:r>
        <w:rPr>
          <w:rFonts w:ascii="微软雅黑" w:eastAsia="微软雅黑" w:hAnsi="微软雅黑"/>
          <w:sz w:val="24"/>
          <w:szCs w:val="24"/>
        </w:rPr>
        <w:t>科技</w:t>
      </w:r>
      <w:r>
        <w:rPr>
          <w:rFonts w:ascii="微软雅黑" w:eastAsia="微软雅黑" w:hAnsi="微软雅黑" w:hint="eastAsia"/>
          <w:sz w:val="24"/>
          <w:szCs w:val="24"/>
        </w:rPr>
        <w:t>大家庭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为科技</w:t>
      </w:r>
      <w:r>
        <w:rPr>
          <w:rFonts w:ascii="微软雅黑" w:eastAsia="微软雅黑" w:hAnsi="微软雅黑"/>
          <w:sz w:val="24"/>
          <w:szCs w:val="24"/>
        </w:rPr>
        <w:t>物流的美好蓝图</w:t>
      </w:r>
      <w:r>
        <w:rPr>
          <w:rFonts w:ascii="微软雅黑" w:eastAsia="微软雅黑" w:hAnsi="微软雅黑" w:hint="eastAsia"/>
          <w:sz w:val="24"/>
          <w:szCs w:val="24"/>
        </w:rPr>
        <w:t>而努力</w:t>
      </w:r>
      <w:r>
        <w:rPr>
          <w:rFonts w:ascii="微软雅黑" w:eastAsia="微软雅黑" w:hAnsi="微软雅黑"/>
          <w:sz w:val="24"/>
          <w:szCs w:val="24"/>
        </w:rPr>
        <w:t>。心</w:t>
      </w:r>
      <w:proofErr w:type="gramStart"/>
      <w:r>
        <w:rPr>
          <w:rFonts w:ascii="微软雅黑" w:eastAsia="微软雅黑" w:hAnsi="微软雅黑"/>
          <w:sz w:val="24"/>
          <w:szCs w:val="24"/>
        </w:rPr>
        <w:t>怡</w:t>
      </w:r>
      <w:proofErr w:type="gramEnd"/>
      <w:r>
        <w:rPr>
          <w:rFonts w:ascii="微软雅黑" w:eastAsia="微软雅黑" w:hAnsi="微软雅黑"/>
          <w:sz w:val="24"/>
          <w:szCs w:val="24"/>
        </w:rPr>
        <w:t>科技</w:t>
      </w:r>
      <w:r>
        <w:rPr>
          <w:rFonts w:ascii="微软雅黑" w:eastAsia="微软雅黑" w:hAnsi="微软雅黑" w:hint="eastAsia"/>
          <w:sz w:val="24"/>
          <w:szCs w:val="24"/>
        </w:rPr>
        <w:t>是阿里、</w:t>
      </w:r>
      <w:r>
        <w:rPr>
          <w:rFonts w:ascii="微软雅黑" w:eastAsia="微软雅黑" w:hAnsi="微软雅黑"/>
          <w:sz w:val="24"/>
          <w:szCs w:val="24"/>
        </w:rPr>
        <w:t>菜鸟</w:t>
      </w:r>
      <w:r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/>
          <w:sz w:val="24"/>
          <w:szCs w:val="24"/>
        </w:rPr>
        <w:t>云锋等</w:t>
      </w:r>
      <w:r>
        <w:rPr>
          <w:rFonts w:ascii="微软雅黑" w:eastAsia="微软雅黑" w:hAnsi="微软雅黑" w:hint="eastAsia"/>
          <w:sz w:val="24"/>
          <w:szCs w:val="24"/>
        </w:rPr>
        <w:t>合作伙伴</w:t>
      </w:r>
      <w:r>
        <w:rPr>
          <w:rFonts w:ascii="微软雅黑" w:eastAsia="微软雅黑" w:hAnsi="微软雅黑"/>
          <w:sz w:val="24"/>
          <w:szCs w:val="24"/>
        </w:rPr>
        <w:t>重磅打造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专注第三方物流</w:t>
      </w:r>
      <w:r>
        <w:rPr>
          <w:rFonts w:ascii="微软雅黑" w:eastAsia="微软雅黑" w:hAnsi="微软雅黑" w:hint="eastAsia"/>
          <w:sz w:val="24"/>
          <w:szCs w:val="24"/>
        </w:rPr>
        <w:t>仓储</w:t>
      </w:r>
      <w:r>
        <w:rPr>
          <w:rFonts w:ascii="微软雅黑" w:eastAsia="微软雅黑" w:hAnsi="微软雅黑"/>
          <w:sz w:val="24"/>
          <w:szCs w:val="24"/>
        </w:rPr>
        <w:t>服务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>
        <w:rPr>
          <w:rFonts w:ascii="微软雅黑" w:eastAsia="微软雅黑" w:hAnsi="微软雅黑"/>
          <w:sz w:val="24"/>
          <w:szCs w:val="24"/>
        </w:rPr>
        <w:t>高</w:t>
      </w:r>
      <w:r>
        <w:rPr>
          <w:rFonts w:ascii="微软雅黑" w:eastAsia="微软雅黑" w:hAnsi="微软雅黑" w:hint="eastAsia"/>
          <w:sz w:val="24"/>
          <w:szCs w:val="24"/>
        </w:rPr>
        <w:t>科技物流企业，致力于</w:t>
      </w:r>
      <w:r>
        <w:rPr>
          <w:rFonts w:ascii="微软雅黑" w:eastAsia="微软雅黑" w:hAnsi="微软雅黑"/>
          <w:sz w:val="24"/>
          <w:szCs w:val="24"/>
        </w:rPr>
        <w:t>为企业和员工创造更</w:t>
      </w:r>
      <w:r>
        <w:rPr>
          <w:rFonts w:ascii="微软雅黑" w:eastAsia="微软雅黑" w:hAnsi="微软雅黑" w:hint="eastAsia"/>
          <w:sz w:val="24"/>
          <w:szCs w:val="24"/>
        </w:rPr>
        <w:t>大</w:t>
      </w:r>
      <w:r>
        <w:rPr>
          <w:rFonts w:ascii="微软雅黑" w:eastAsia="微软雅黑" w:hAnsi="微软雅黑"/>
          <w:sz w:val="24"/>
          <w:szCs w:val="24"/>
        </w:rPr>
        <w:t>价值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希望您在心</w:t>
      </w:r>
      <w:proofErr w:type="gramStart"/>
      <w:r>
        <w:rPr>
          <w:rFonts w:ascii="微软雅黑" w:eastAsia="微软雅黑" w:hAnsi="微软雅黑"/>
          <w:sz w:val="24"/>
          <w:szCs w:val="24"/>
        </w:rPr>
        <w:t>怡</w:t>
      </w:r>
      <w:proofErr w:type="gramEnd"/>
      <w:r>
        <w:rPr>
          <w:rFonts w:ascii="微软雅黑" w:eastAsia="微软雅黑" w:hAnsi="微软雅黑"/>
          <w:sz w:val="24"/>
          <w:szCs w:val="24"/>
        </w:rPr>
        <w:t>的每一天除了辛劳还</w:t>
      </w:r>
      <w:r>
        <w:rPr>
          <w:rFonts w:ascii="微软雅黑" w:eastAsia="微软雅黑" w:hAnsi="微软雅黑" w:hint="eastAsia"/>
          <w:sz w:val="24"/>
          <w:szCs w:val="24"/>
        </w:rPr>
        <w:t>能收获欢乐</w:t>
      </w:r>
      <w:r>
        <w:rPr>
          <w:rFonts w:ascii="微软雅黑" w:eastAsia="微软雅黑" w:hAnsi="微软雅黑"/>
          <w:sz w:val="24"/>
          <w:szCs w:val="24"/>
        </w:rPr>
        <w:t>和感动！</w:t>
      </w:r>
    </w:p>
    <w:p w:rsidR="00703206" w:rsidRDefault="00EE2997">
      <w:pPr>
        <w:spacing w:line="0" w:lineRule="atLeas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再次感谢</w:t>
      </w:r>
      <w:r>
        <w:rPr>
          <w:rFonts w:ascii="微软雅黑" w:eastAsia="微软雅黑" w:hAnsi="微软雅黑"/>
          <w:sz w:val="24"/>
          <w:szCs w:val="24"/>
        </w:rPr>
        <w:t>您选择心</w:t>
      </w:r>
      <w:proofErr w:type="gramStart"/>
      <w:r>
        <w:rPr>
          <w:rFonts w:ascii="微软雅黑" w:eastAsia="微软雅黑" w:hAnsi="微软雅黑"/>
          <w:sz w:val="24"/>
          <w:szCs w:val="24"/>
        </w:rPr>
        <w:t>怡</w:t>
      </w:r>
      <w:proofErr w:type="gramEnd"/>
      <w:r>
        <w:rPr>
          <w:rFonts w:ascii="微软雅黑" w:eastAsia="微软雅黑" w:hAnsi="微软雅黑"/>
          <w:sz w:val="24"/>
          <w:szCs w:val="24"/>
        </w:rPr>
        <w:t>科技，风很大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我们一起上，雨很大，我们陪你一起</w:t>
      </w:r>
      <w:r>
        <w:rPr>
          <w:rFonts w:ascii="微软雅黑" w:eastAsia="微软雅黑" w:hAnsi="微软雅黑" w:hint="eastAsia"/>
          <w:sz w:val="24"/>
          <w:szCs w:val="24"/>
        </w:rPr>
        <w:t>闯</w:t>
      </w:r>
      <w:r>
        <w:rPr>
          <w:rFonts w:ascii="微软雅黑" w:eastAsia="微软雅黑" w:hAnsi="微软雅黑"/>
          <w:sz w:val="24"/>
          <w:szCs w:val="24"/>
        </w:rPr>
        <w:t>！</w:t>
      </w:r>
    </w:p>
    <w:p w:rsidR="00703206" w:rsidRDefault="00EE2997">
      <w:pPr>
        <w:spacing w:line="0" w:lineRule="atLeas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          </w:t>
      </w:r>
    </w:p>
    <w:p w:rsidR="00703206" w:rsidRDefault="00EE2997">
      <w:pPr>
        <w:spacing w:line="0" w:lineRule="atLeast"/>
        <w:ind w:firstLineChars="1950" w:firstLine="46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心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科技股</w:t>
      </w:r>
      <w:r>
        <w:rPr>
          <w:rFonts w:ascii="微软雅黑" w:eastAsia="微软雅黑" w:hAnsi="微软雅黑"/>
          <w:sz w:val="24"/>
          <w:szCs w:val="24"/>
        </w:rPr>
        <w:t>份有限公司武汉</w:t>
      </w:r>
      <w:r>
        <w:rPr>
          <w:rFonts w:ascii="微软雅黑" w:eastAsia="微软雅黑" w:hAnsi="微软雅黑" w:hint="eastAsia"/>
          <w:sz w:val="24"/>
          <w:szCs w:val="24"/>
        </w:rPr>
        <w:t>分</w:t>
      </w:r>
      <w:r>
        <w:rPr>
          <w:rFonts w:ascii="微软雅黑" w:eastAsia="微软雅黑" w:hAnsi="微软雅黑"/>
          <w:sz w:val="24"/>
          <w:szCs w:val="24"/>
        </w:rPr>
        <w:t>公司</w:t>
      </w:r>
    </w:p>
    <w:p w:rsidR="00703206" w:rsidRDefault="00EE2997">
      <w:pPr>
        <w:spacing w:line="0" w:lineRule="atLeast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2018-5-3</w:t>
      </w:r>
    </w:p>
    <w:sectPr w:rsidR="0070320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5" w:right="99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3E" w:rsidRDefault="00EE2997">
      <w:r>
        <w:separator/>
      </w:r>
    </w:p>
  </w:endnote>
  <w:endnote w:type="continuationSeparator" w:id="0">
    <w:p w:rsidR="0044633E" w:rsidRDefault="00E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65" w:rsidRDefault="00D80A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65" w:rsidRDefault="00D80A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65" w:rsidRDefault="00D80A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3E" w:rsidRDefault="00EE2997">
      <w:r>
        <w:separator/>
      </w:r>
    </w:p>
  </w:footnote>
  <w:footnote w:type="continuationSeparator" w:id="0">
    <w:p w:rsidR="0044633E" w:rsidRDefault="00EE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65" w:rsidRDefault="00D80A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06" w:rsidRDefault="00EE2997">
    <w:pPr>
      <w:spacing w:line="264" w:lineRule="auto"/>
    </w:pPr>
    <w:r>
      <w:rPr>
        <w:noProof/>
        <w:color w:val="5B9BD5" w:themeColor="accent1"/>
        <w:sz w:val="20"/>
        <w:szCs w:val="20"/>
      </w:rPr>
      <w:drawing>
        <wp:inline distT="0" distB="0" distL="0" distR="0">
          <wp:extent cx="2286000" cy="352425"/>
          <wp:effectExtent l="0" t="0" r="0" b="0"/>
          <wp:docPr id="25" name="图片 28" descr="C:\Users\Administrator\Desktop\645224837960320509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8" descr="C:\Users\Administrator\Desktop\645224837960320509_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43BB">
      <w:pict>
        <v:rect id="矩形 222" o:spid="_x0000_s2049" style="position:absolute;left:0;text-align:left;margin-left:0;margin-top:0;width:563.6pt;height:797.7pt;z-index:251659264;mso-width-percent:950;mso-height-percent:95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" filled="f" strokecolor="#747070 [1614]" strokeweight="1.25pt">
          <v:path arrowok="t"/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标题"/>
        <w:id w:val="-479915141"/>
        <w:placeholder>
          <w:docPart w:val="1092827B855C4F4FB3A9F9C9CCBED0A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·</w:t>
        </w:r>
      </w:sdtContent>
    </w:sdt>
    <w:r>
      <w:rPr>
        <w:color w:val="5B9BD5" w:themeColor="accent1"/>
        <w:sz w:val="20"/>
        <w:szCs w:val="20"/>
      </w:rPr>
      <w:t xml:space="preserve">                                               </w:t>
    </w:r>
    <w:r>
      <w:rPr>
        <w:b/>
        <w:color w:val="7F7F7F" w:themeColor="text1" w:themeTint="80"/>
        <w:sz w:val="24"/>
        <w:szCs w:val="20"/>
      </w:rPr>
      <w:t xml:space="preserve"> </w:t>
    </w:r>
    <w:r w:rsidR="00D80A65">
      <w:rPr>
        <w:b/>
        <w:color w:val="0D0D0D" w:themeColor="text1" w:themeTint="F2"/>
        <w:sz w:val="24"/>
        <w:szCs w:val="20"/>
      </w:rPr>
      <w:t>201</w:t>
    </w:r>
    <w:r w:rsidR="00D80A65">
      <w:rPr>
        <w:rFonts w:hint="eastAsia"/>
        <w:b/>
        <w:color w:val="0D0D0D" w:themeColor="text1" w:themeTint="F2"/>
        <w:sz w:val="24"/>
        <w:szCs w:val="20"/>
      </w:rPr>
      <w:t>8</w:t>
    </w:r>
    <w:r w:rsidR="00D80A65">
      <w:rPr>
        <w:b/>
        <w:color w:val="0D0D0D" w:themeColor="text1" w:themeTint="F2"/>
        <w:sz w:val="24"/>
        <w:szCs w:val="20"/>
      </w:rPr>
      <w:t>0</w:t>
    </w:r>
    <w:r w:rsidR="00D80A65">
      <w:rPr>
        <w:rFonts w:hint="eastAsia"/>
        <w:b/>
        <w:color w:val="0D0D0D" w:themeColor="text1" w:themeTint="F2"/>
        <w:sz w:val="24"/>
        <w:szCs w:val="20"/>
      </w:rPr>
      <w:t>50</w:t>
    </w:r>
    <w:r>
      <w:rPr>
        <w:rFonts w:hint="eastAsia"/>
        <w:b/>
        <w:color w:val="0D0D0D" w:themeColor="text1" w:themeTint="F2"/>
        <w:sz w:val="24"/>
        <w:szCs w:val="20"/>
      </w:rPr>
      <w:t>3</w:t>
    </w:r>
    <w:r>
      <w:rPr>
        <w:rFonts w:hint="eastAsia"/>
        <w:b/>
        <w:color w:val="0D0D0D" w:themeColor="text1" w:themeTint="F2"/>
        <w:sz w:val="24"/>
        <w:szCs w:val="20"/>
      </w:rPr>
      <w:t>版</w:t>
    </w:r>
    <w:r>
      <w:rPr>
        <w:b/>
        <w:color w:val="0D0D0D" w:themeColor="text1" w:themeTint="F2"/>
        <w:sz w:val="24"/>
        <w:szCs w:val="20"/>
      </w:rPr>
      <w:t xml:space="preserve"> </w:t>
    </w:r>
    <w:r>
      <w:rPr>
        <w:color w:val="5B9BD5" w:themeColor="accent1"/>
        <w:sz w:val="20"/>
        <w:szCs w:val="20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65" w:rsidRDefault="00D80A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764A"/>
    <w:multiLevelType w:val="multilevel"/>
    <w:tmpl w:val="2E1B76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48437A3E"/>
    <w:multiLevelType w:val="multilevel"/>
    <w:tmpl w:val="48437A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EFD"/>
    <w:rsid w:val="00006B27"/>
    <w:rsid w:val="00017B44"/>
    <w:rsid w:val="00026099"/>
    <w:rsid w:val="00030C66"/>
    <w:rsid w:val="000428DC"/>
    <w:rsid w:val="0005110B"/>
    <w:rsid w:val="00052953"/>
    <w:rsid w:val="000543F9"/>
    <w:rsid w:val="0007443A"/>
    <w:rsid w:val="0009712C"/>
    <w:rsid w:val="000B2A8B"/>
    <w:rsid w:val="000B373E"/>
    <w:rsid w:val="000C11BA"/>
    <w:rsid w:val="000C4898"/>
    <w:rsid w:val="000C4A95"/>
    <w:rsid w:val="001329D4"/>
    <w:rsid w:val="00135838"/>
    <w:rsid w:val="0013584D"/>
    <w:rsid w:val="00145CD2"/>
    <w:rsid w:val="001541FD"/>
    <w:rsid w:val="00182449"/>
    <w:rsid w:val="001957BE"/>
    <w:rsid w:val="001C2E98"/>
    <w:rsid w:val="001C455D"/>
    <w:rsid w:val="001D5682"/>
    <w:rsid w:val="001D7564"/>
    <w:rsid w:val="001E21F3"/>
    <w:rsid w:val="001F7C6D"/>
    <w:rsid w:val="002175B6"/>
    <w:rsid w:val="0021766C"/>
    <w:rsid w:val="002251D4"/>
    <w:rsid w:val="00230245"/>
    <w:rsid w:val="00234E5D"/>
    <w:rsid w:val="002378D8"/>
    <w:rsid w:val="00276B7C"/>
    <w:rsid w:val="002835CB"/>
    <w:rsid w:val="00287CD3"/>
    <w:rsid w:val="00290F67"/>
    <w:rsid w:val="0029659A"/>
    <w:rsid w:val="002A6820"/>
    <w:rsid w:val="002B1FB7"/>
    <w:rsid w:val="002C4E08"/>
    <w:rsid w:val="002D2FBB"/>
    <w:rsid w:val="003219E3"/>
    <w:rsid w:val="00333FE0"/>
    <w:rsid w:val="00334C4F"/>
    <w:rsid w:val="0034054C"/>
    <w:rsid w:val="003410A8"/>
    <w:rsid w:val="00347D36"/>
    <w:rsid w:val="0035205F"/>
    <w:rsid w:val="003572B3"/>
    <w:rsid w:val="0036223B"/>
    <w:rsid w:val="003873AA"/>
    <w:rsid w:val="00392BA9"/>
    <w:rsid w:val="003A7615"/>
    <w:rsid w:val="003C3CD8"/>
    <w:rsid w:val="003E28DD"/>
    <w:rsid w:val="003F259E"/>
    <w:rsid w:val="003F3A2D"/>
    <w:rsid w:val="003F68B1"/>
    <w:rsid w:val="004350B9"/>
    <w:rsid w:val="00443CF6"/>
    <w:rsid w:val="004443DD"/>
    <w:rsid w:val="0044633E"/>
    <w:rsid w:val="00450A32"/>
    <w:rsid w:val="0045605E"/>
    <w:rsid w:val="0049223C"/>
    <w:rsid w:val="004A081A"/>
    <w:rsid w:val="004B74A7"/>
    <w:rsid w:val="004D3E0B"/>
    <w:rsid w:val="004E151C"/>
    <w:rsid w:val="004F331F"/>
    <w:rsid w:val="00515730"/>
    <w:rsid w:val="00545C20"/>
    <w:rsid w:val="00546349"/>
    <w:rsid w:val="005513EF"/>
    <w:rsid w:val="00585538"/>
    <w:rsid w:val="00594EBA"/>
    <w:rsid w:val="005C2EA0"/>
    <w:rsid w:val="005D7B76"/>
    <w:rsid w:val="005F7794"/>
    <w:rsid w:val="00605CF8"/>
    <w:rsid w:val="0063419A"/>
    <w:rsid w:val="00640BDF"/>
    <w:rsid w:val="0065708C"/>
    <w:rsid w:val="006710B5"/>
    <w:rsid w:val="00672489"/>
    <w:rsid w:val="0069115B"/>
    <w:rsid w:val="00693EFD"/>
    <w:rsid w:val="00695538"/>
    <w:rsid w:val="006A18E9"/>
    <w:rsid w:val="006B6AE9"/>
    <w:rsid w:val="006C12BD"/>
    <w:rsid w:val="006C2669"/>
    <w:rsid w:val="006D71DB"/>
    <w:rsid w:val="006D7FB5"/>
    <w:rsid w:val="006E14CA"/>
    <w:rsid w:val="006E3CB6"/>
    <w:rsid w:val="006E48DE"/>
    <w:rsid w:val="006E7A16"/>
    <w:rsid w:val="00703206"/>
    <w:rsid w:val="007105A5"/>
    <w:rsid w:val="0071344A"/>
    <w:rsid w:val="0071580E"/>
    <w:rsid w:val="00723560"/>
    <w:rsid w:val="007314E4"/>
    <w:rsid w:val="007323D2"/>
    <w:rsid w:val="007409B9"/>
    <w:rsid w:val="00740A5C"/>
    <w:rsid w:val="00745ABE"/>
    <w:rsid w:val="007502B3"/>
    <w:rsid w:val="00772B04"/>
    <w:rsid w:val="00781E90"/>
    <w:rsid w:val="00785570"/>
    <w:rsid w:val="00791FBD"/>
    <w:rsid w:val="007B2808"/>
    <w:rsid w:val="007F37FB"/>
    <w:rsid w:val="00825B5F"/>
    <w:rsid w:val="008269BC"/>
    <w:rsid w:val="00837DC1"/>
    <w:rsid w:val="00847080"/>
    <w:rsid w:val="008608E4"/>
    <w:rsid w:val="00870078"/>
    <w:rsid w:val="00873C2E"/>
    <w:rsid w:val="0089659F"/>
    <w:rsid w:val="008B172C"/>
    <w:rsid w:val="008B61B1"/>
    <w:rsid w:val="008D6CF9"/>
    <w:rsid w:val="00904636"/>
    <w:rsid w:val="009102EA"/>
    <w:rsid w:val="009437D7"/>
    <w:rsid w:val="00954CCB"/>
    <w:rsid w:val="009644A9"/>
    <w:rsid w:val="00967475"/>
    <w:rsid w:val="00967CED"/>
    <w:rsid w:val="00972717"/>
    <w:rsid w:val="00973763"/>
    <w:rsid w:val="009B3FF6"/>
    <w:rsid w:val="009D5606"/>
    <w:rsid w:val="009D78E3"/>
    <w:rsid w:val="009E0F81"/>
    <w:rsid w:val="009E1DB9"/>
    <w:rsid w:val="009F0B46"/>
    <w:rsid w:val="009F78B5"/>
    <w:rsid w:val="00A00035"/>
    <w:rsid w:val="00A10EC0"/>
    <w:rsid w:val="00A3093C"/>
    <w:rsid w:val="00A47569"/>
    <w:rsid w:val="00A516CE"/>
    <w:rsid w:val="00A53457"/>
    <w:rsid w:val="00A81436"/>
    <w:rsid w:val="00AA3AA0"/>
    <w:rsid w:val="00AC4388"/>
    <w:rsid w:val="00AE10C7"/>
    <w:rsid w:val="00AE45B7"/>
    <w:rsid w:val="00AF3B43"/>
    <w:rsid w:val="00AF4009"/>
    <w:rsid w:val="00B10294"/>
    <w:rsid w:val="00B23E5F"/>
    <w:rsid w:val="00B26281"/>
    <w:rsid w:val="00B27815"/>
    <w:rsid w:val="00B51EF0"/>
    <w:rsid w:val="00B561B2"/>
    <w:rsid w:val="00BA40E6"/>
    <w:rsid w:val="00BA4C9C"/>
    <w:rsid w:val="00BA608A"/>
    <w:rsid w:val="00BA7115"/>
    <w:rsid w:val="00BB3EC9"/>
    <w:rsid w:val="00BE0355"/>
    <w:rsid w:val="00C16E12"/>
    <w:rsid w:val="00C2611F"/>
    <w:rsid w:val="00C37003"/>
    <w:rsid w:val="00C37374"/>
    <w:rsid w:val="00C410E1"/>
    <w:rsid w:val="00C5355B"/>
    <w:rsid w:val="00C53C6E"/>
    <w:rsid w:val="00C66BD7"/>
    <w:rsid w:val="00C84B0E"/>
    <w:rsid w:val="00C86F11"/>
    <w:rsid w:val="00C92ABA"/>
    <w:rsid w:val="00CB42DF"/>
    <w:rsid w:val="00CB44B2"/>
    <w:rsid w:val="00CC612F"/>
    <w:rsid w:val="00CC7284"/>
    <w:rsid w:val="00CE2D24"/>
    <w:rsid w:val="00CF3A66"/>
    <w:rsid w:val="00D3245F"/>
    <w:rsid w:val="00D3737D"/>
    <w:rsid w:val="00D7047E"/>
    <w:rsid w:val="00D73BDB"/>
    <w:rsid w:val="00D80A65"/>
    <w:rsid w:val="00D96F05"/>
    <w:rsid w:val="00DA74BC"/>
    <w:rsid w:val="00DC493A"/>
    <w:rsid w:val="00DD46AB"/>
    <w:rsid w:val="00DE38F4"/>
    <w:rsid w:val="00E02EA2"/>
    <w:rsid w:val="00E04645"/>
    <w:rsid w:val="00E3272B"/>
    <w:rsid w:val="00E441EE"/>
    <w:rsid w:val="00E45FA2"/>
    <w:rsid w:val="00E550AF"/>
    <w:rsid w:val="00E6413D"/>
    <w:rsid w:val="00E852BE"/>
    <w:rsid w:val="00E85DA9"/>
    <w:rsid w:val="00E91074"/>
    <w:rsid w:val="00EC5AB3"/>
    <w:rsid w:val="00EE2997"/>
    <w:rsid w:val="00EE63DF"/>
    <w:rsid w:val="00F07CBE"/>
    <w:rsid w:val="00F32A19"/>
    <w:rsid w:val="00F33006"/>
    <w:rsid w:val="00F477F8"/>
    <w:rsid w:val="00F63E5C"/>
    <w:rsid w:val="00F76BDC"/>
    <w:rsid w:val="00F76E96"/>
    <w:rsid w:val="00F81694"/>
    <w:rsid w:val="00F94C2A"/>
    <w:rsid w:val="00FA581D"/>
    <w:rsid w:val="00FB22C9"/>
    <w:rsid w:val="00FC1E4A"/>
    <w:rsid w:val="00FD2EB7"/>
    <w:rsid w:val="00FE243C"/>
    <w:rsid w:val="0EDF18BB"/>
    <w:rsid w:val="0FA17BEC"/>
    <w:rsid w:val="115D5EA1"/>
    <w:rsid w:val="756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6E67E2A4-6E1E-405F-9F47-0537FDA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2827B855C4F4FB3A9F9C9CCBED0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F8EE09-1C6B-40CC-94EF-4E4A29B05ECD}"/>
      </w:docPartPr>
      <w:docPartBody>
        <w:p w:rsidR="00E26A00" w:rsidRDefault="00E26A00">
          <w:pPr>
            <w:pStyle w:val="1092827B855C4F4FB3A9F9C9CCBED0A8"/>
          </w:pPr>
          <w:r>
            <w:rPr>
              <w:color w:val="5B9BD5" w:themeColor="accent1"/>
              <w:sz w:val="20"/>
              <w:szCs w:val="20"/>
              <w:lang w:val="zh-CN"/>
            </w:rPr>
            <w:t>[</w:t>
          </w:r>
          <w:r>
            <w:rPr>
              <w:color w:val="5B9BD5" w:themeColor="accent1"/>
              <w:sz w:val="20"/>
              <w:szCs w:val="20"/>
              <w:lang w:val="zh-CN"/>
            </w:rPr>
            <w:t>文档标题</w:t>
          </w:r>
          <w:r>
            <w:rPr>
              <w:color w:val="5B9BD5" w:themeColor="accent1"/>
              <w:sz w:val="20"/>
              <w:szCs w:val="2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C32"/>
    <w:rsid w:val="000C5B03"/>
    <w:rsid w:val="001850F9"/>
    <w:rsid w:val="00230C32"/>
    <w:rsid w:val="002E3262"/>
    <w:rsid w:val="00365B0D"/>
    <w:rsid w:val="003B420E"/>
    <w:rsid w:val="0044150F"/>
    <w:rsid w:val="004B4382"/>
    <w:rsid w:val="004C4F26"/>
    <w:rsid w:val="00634AD0"/>
    <w:rsid w:val="006B5C50"/>
    <w:rsid w:val="007265AC"/>
    <w:rsid w:val="00880493"/>
    <w:rsid w:val="008B7499"/>
    <w:rsid w:val="008C36DB"/>
    <w:rsid w:val="008C578E"/>
    <w:rsid w:val="008C7D60"/>
    <w:rsid w:val="008F6428"/>
    <w:rsid w:val="009D350C"/>
    <w:rsid w:val="00AD44A5"/>
    <w:rsid w:val="00AF541F"/>
    <w:rsid w:val="00B70638"/>
    <w:rsid w:val="00B92EC5"/>
    <w:rsid w:val="00BB5C86"/>
    <w:rsid w:val="00BF7196"/>
    <w:rsid w:val="00C049FE"/>
    <w:rsid w:val="00C27C46"/>
    <w:rsid w:val="00CB4B9F"/>
    <w:rsid w:val="00E129F2"/>
    <w:rsid w:val="00E26A00"/>
    <w:rsid w:val="00E6013D"/>
    <w:rsid w:val="00F5693C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943D83A8094449B42B8E92FED0D981">
    <w:name w:val="36943D83A8094449B42B8E92FED0D98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F6A7592276499ABAA18B20A2936A7D">
    <w:name w:val="7FF6A7592276499ABAA18B20A2936A7D"/>
    <w:pPr>
      <w:widowControl w:val="0"/>
      <w:jc w:val="both"/>
    </w:pPr>
    <w:rPr>
      <w:kern w:val="2"/>
      <w:sz w:val="21"/>
      <w:szCs w:val="22"/>
    </w:rPr>
  </w:style>
  <w:style w:type="paragraph" w:customStyle="1" w:styleId="1092827B855C4F4FB3A9F9C9CCBED0A8">
    <w:name w:val="1092827B855C4F4FB3A9F9C9CCBED0A8"/>
    <w:pPr>
      <w:widowControl w:val="0"/>
      <w:jc w:val="both"/>
    </w:pPr>
    <w:rPr>
      <w:kern w:val="2"/>
      <w:sz w:val="21"/>
      <w:szCs w:val="22"/>
    </w:rPr>
  </w:style>
  <w:style w:type="paragraph" w:customStyle="1" w:styleId="3C071564387D44EBB8B2359B6CB7D8C4">
    <w:name w:val="3C071564387D44EBB8B2359B6CB7D8C4"/>
    <w:pPr>
      <w:widowControl w:val="0"/>
      <w:jc w:val="both"/>
    </w:pPr>
    <w:rPr>
      <w:kern w:val="2"/>
      <w:sz w:val="21"/>
      <w:szCs w:val="22"/>
    </w:rPr>
  </w:style>
  <w:style w:type="paragraph" w:customStyle="1" w:styleId="97BE2060FA2645548FB30C70AF908591">
    <w:name w:val="97BE2060FA2645548FB30C70AF90859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C6F49EA43614600933F766671981A55">
    <w:name w:val="3C6F49EA43614600933F766671981A55"/>
    <w:pPr>
      <w:widowControl w:val="0"/>
      <w:jc w:val="both"/>
    </w:pPr>
    <w:rPr>
      <w:kern w:val="2"/>
      <w:sz w:val="21"/>
      <w:szCs w:val="22"/>
    </w:rPr>
  </w:style>
  <w:style w:type="paragraph" w:customStyle="1" w:styleId="FD54056417FE48F8A97AA4C208167C73">
    <w:name w:val="FD54056417FE48F8A97AA4C208167C73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A5E06-52EA-4AE9-B396-A69A8FEBD765}">
  <ds:schemaRefs/>
</ds:datastoreItem>
</file>

<file path=customXml/itemProps3.xml><?xml version="1.0" encoding="utf-8"?>
<ds:datastoreItem xmlns:ds="http://schemas.openxmlformats.org/officeDocument/2006/customXml" ds:itemID="{8A22614F-44B3-4BC7-ABCE-94981809C1F8}">
  <ds:schemaRefs/>
</ds:datastoreItem>
</file>

<file path=customXml/itemProps4.xml><?xml version="1.0" encoding="utf-8"?>
<ds:datastoreItem xmlns:ds="http://schemas.openxmlformats.org/officeDocument/2006/customXml" ds:itemID="{A85A1C19-AC37-4C82-960F-424D513C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14480</dc:creator>
  <cp:lastModifiedBy>Administrator</cp:lastModifiedBy>
  <cp:revision>476</cp:revision>
  <cp:lastPrinted>2017-10-13T03:06:00Z</cp:lastPrinted>
  <dcterms:created xsi:type="dcterms:W3CDTF">2017-08-21T00:37:00Z</dcterms:created>
  <dcterms:modified xsi:type="dcterms:W3CDTF">2018-08-30T08:16:00Z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