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1D01E">
      <w:pPr>
        <w:adjustRightInd w:val="0"/>
        <w:snapToGrid w:val="0"/>
        <w:spacing w:before="480" w:beforeLines="200" w:after="360" w:afterLines="150"/>
        <w:jc w:val="center"/>
        <w:rPr>
          <w:rFonts w:hint="eastAsia" w:ascii="方正小标宋简体" w:hAnsi="宋体" w:eastAsia="方正小标宋简体" w:cs="MS Gothic"/>
          <w:bCs/>
          <w:color w:val="000000"/>
          <w:spacing w:val="20"/>
          <w:sz w:val="40"/>
          <w:szCs w:val="40"/>
          <w:lang w:eastAsia="zh-CN"/>
        </w:rPr>
      </w:pPr>
      <w:bookmarkStart w:id="0" w:name="_Toc6483"/>
      <w:bookmarkStart w:id="1" w:name="_Toc14372"/>
      <w:bookmarkStart w:id="2" w:name="_Toc20151"/>
      <w:bookmarkStart w:id="3" w:name="_Toc35"/>
      <w:bookmarkStart w:id="4" w:name="_Toc1743"/>
      <w:r>
        <w:rPr>
          <w:rFonts w:hint="eastAsia" w:ascii="方正小标宋简体" w:hAnsi="宋体" w:eastAsia="方正小标宋简体" w:cs="MS Gothic"/>
          <w:bCs/>
          <w:color w:val="000000"/>
          <w:spacing w:val="20"/>
          <w:sz w:val="40"/>
          <w:szCs w:val="40"/>
        </w:rPr>
        <w:t>机电一体化技术专业人才培养方案</w:t>
      </w:r>
      <w:bookmarkEnd w:id="0"/>
      <w:bookmarkEnd w:id="1"/>
      <w:bookmarkEnd w:id="2"/>
      <w:bookmarkEnd w:id="3"/>
      <w:bookmarkEnd w:id="4"/>
      <w:r>
        <w:rPr>
          <w:rFonts w:hint="eastAsia" w:ascii="方正小标宋简体" w:hAnsi="宋体" w:eastAsia="方正小标宋简体" w:cs="MS Gothic"/>
          <w:bCs/>
          <w:color w:val="000000"/>
          <w:spacing w:val="20"/>
          <w:sz w:val="40"/>
          <w:szCs w:val="40"/>
          <w:lang w:eastAsia="zh-CN"/>
        </w:rPr>
        <w:t>（</w:t>
      </w:r>
      <w:r>
        <w:rPr>
          <w:rFonts w:hint="eastAsia" w:ascii="方正小标宋简体" w:hAnsi="宋体" w:eastAsia="方正小标宋简体" w:cs="MS Gothic"/>
          <w:bCs/>
          <w:color w:val="000000"/>
          <w:spacing w:val="20"/>
          <w:sz w:val="40"/>
          <w:szCs w:val="40"/>
          <w:lang w:val="en-US" w:eastAsia="zh-CN"/>
        </w:rPr>
        <w:t>五年制</w:t>
      </w:r>
      <w:r>
        <w:rPr>
          <w:rFonts w:hint="eastAsia" w:ascii="方正小标宋简体" w:hAnsi="宋体" w:eastAsia="方正小标宋简体" w:cs="MS Gothic"/>
          <w:bCs/>
          <w:color w:val="000000"/>
          <w:spacing w:val="20"/>
          <w:sz w:val="40"/>
          <w:szCs w:val="40"/>
          <w:lang w:eastAsia="zh-CN"/>
        </w:rPr>
        <w:t>）</w:t>
      </w:r>
    </w:p>
    <w:p w14:paraId="341C468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5" w:name="_Toc17301"/>
      <w:bookmarkStart w:id="6" w:name="_Toc22685"/>
      <w:r>
        <w:rPr>
          <w:rFonts w:hint="eastAsia" w:ascii="方正黑体简体" w:hAnsi="楷体" w:eastAsia="方正黑体简体" w:cs="MS Gothic"/>
          <w:color w:val="000000"/>
          <w:sz w:val="28"/>
          <w:szCs w:val="28"/>
        </w:rPr>
        <w:t>一、专业名称与代码</w:t>
      </w:r>
      <w:bookmarkEnd w:id="5"/>
      <w:bookmarkEnd w:id="6"/>
    </w:p>
    <w:p w14:paraId="79BEA5CF">
      <w:pPr>
        <w:adjustRightInd w:val="0"/>
        <w:snapToGrid w:val="0"/>
        <w:spacing w:line="380" w:lineRule="exact"/>
        <w:ind w:firstLine="480" w:firstLineChars="200"/>
        <w:rPr>
          <w:rFonts w:hint="eastAsia" w:ascii="方正黑体简体" w:hAnsi="楷体" w:eastAsia="方正黑体简体" w:cs="MS Gothic"/>
          <w:color w:val="000000"/>
          <w:sz w:val="24"/>
        </w:rPr>
      </w:pPr>
      <w:r>
        <w:rPr>
          <w:rFonts w:hint="eastAsia" w:ascii="方正黑体简体" w:hAnsi="楷体" w:eastAsia="方正黑体简体" w:cs="MS Gothic"/>
          <w:color w:val="000000"/>
          <w:sz w:val="24"/>
        </w:rPr>
        <w:t>（一）专业名称：机电一体化技术</w:t>
      </w:r>
    </w:p>
    <w:p w14:paraId="0F6ED846">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rPr>
        <w:t>（二）专业代码：460301</w:t>
      </w:r>
    </w:p>
    <w:p w14:paraId="634405C1">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7" w:name="_Toc19328"/>
      <w:bookmarkStart w:id="8" w:name="_Toc4110"/>
      <w:r>
        <w:rPr>
          <w:rFonts w:hint="eastAsia" w:ascii="方正黑体简体" w:hAnsi="楷体" w:eastAsia="方正黑体简体" w:cs="MS Gothic"/>
          <w:color w:val="000000"/>
          <w:sz w:val="28"/>
          <w:szCs w:val="28"/>
        </w:rPr>
        <w:t>二、入学要求</w:t>
      </w:r>
      <w:bookmarkEnd w:id="7"/>
      <w:bookmarkEnd w:id="8"/>
    </w:p>
    <w:p w14:paraId="32C52AA3">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lang w:val="en-US" w:eastAsia="zh-CN"/>
        </w:rPr>
        <w:t>初中毕业或具有同等学力。</w:t>
      </w:r>
    </w:p>
    <w:p w14:paraId="4C2C9DE3">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9" w:name="_Toc25235"/>
      <w:bookmarkStart w:id="10" w:name="_Toc15670"/>
      <w:r>
        <w:rPr>
          <w:rFonts w:hint="eastAsia" w:ascii="方正黑体简体" w:hAnsi="楷体" w:eastAsia="方正黑体简体" w:cs="MS Gothic"/>
          <w:color w:val="000000"/>
          <w:sz w:val="28"/>
          <w:szCs w:val="28"/>
        </w:rPr>
        <w:t>三、修业年限</w:t>
      </w:r>
      <w:bookmarkEnd w:id="9"/>
      <w:bookmarkEnd w:id="10"/>
    </w:p>
    <w:p w14:paraId="3AD073DA">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全日制</w:t>
      </w:r>
      <w:r>
        <w:rPr>
          <w:rFonts w:hint="eastAsia" w:ascii="方正书宋简体" w:hAnsi="楷体" w:eastAsia="方正书宋简体" w:cs="MS Gothic"/>
          <w:color w:val="000000"/>
          <w:sz w:val="24"/>
          <w:lang w:val="en-US" w:eastAsia="zh-CN"/>
        </w:rPr>
        <w:t>5</w:t>
      </w:r>
      <w:r>
        <w:rPr>
          <w:rFonts w:hint="eastAsia" w:ascii="方正书宋简体" w:hAnsi="楷体" w:eastAsia="方正书宋简体" w:cs="MS Gothic"/>
          <w:color w:val="000000"/>
          <w:sz w:val="24"/>
        </w:rPr>
        <w:t>年。实行弹性学制，学生可通过学分认定、积累、转换等办法，在</w:t>
      </w: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rPr>
        <w:t>-</w:t>
      </w: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rPr>
        <w:t>年内完成学业。</w:t>
      </w:r>
    </w:p>
    <w:p w14:paraId="4718AE60">
      <w:pPr>
        <w:numPr>
          <w:ilvl w:val="0"/>
          <w:numId w:val="1"/>
        </w:num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1" w:name="_Toc27959"/>
      <w:bookmarkStart w:id="12" w:name="_Toc24599"/>
      <w:r>
        <w:rPr>
          <w:rFonts w:hint="eastAsia" w:ascii="方正黑体简体" w:hAnsi="楷体" w:eastAsia="方正黑体简体" w:cs="MS Gothic"/>
          <w:color w:val="000000"/>
          <w:sz w:val="28"/>
          <w:szCs w:val="28"/>
        </w:rPr>
        <w:t>职业面向</w:t>
      </w:r>
      <w:bookmarkEnd w:id="11"/>
      <w:bookmarkEnd w:id="12"/>
    </w:p>
    <w:tbl>
      <w:tblPr>
        <w:tblStyle w:val="14"/>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349"/>
        <w:gridCol w:w="1094"/>
        <w:gridCol w:w="1330"/>
        <w:gridCol w:w="1788"/>
        <w:gridCol w:w="1714"/>
        <w:gridCol w:w="2154"/>
      </w:tblGrid>
      <w:tr w14:paraId="2CE4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349" w:type="dxa"/>
            <w:noWrap w:val="0"/>
            <w:vAlign w:val="center"/>
          </w:tcPr>
          <w:p w14:paraId="584A883B">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所属专业大类（代码）</w:t>
            </w:r>
          </w:p>
        </w:tc>
        <w:tc>
          <w:tcPr>
            <w:tcW w:w="1094" w:type="dxa"/>
            <w:noWrap w:val="0"/>
            <w:vAlign w:val="center"/>
          </w:tcPr>
          <w:p w14:paraId="13893A1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所属专业类</w:t>
            </w:r>
          </w:p>
          <w:p w14:paraId="2AE1FFBB">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330" w:type="dxa"/>
            <w:noWrap w:val="0"/>
            <w:vAlign w:val="center"/>
          </w:tcPr>
          <w:p w14:paraId="57532F9C">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对应行业</w:t>
            </w:r>
          </w:p>
          <w:p w14:paraId="7C99B23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788" w:type="dxa"/>
            <w:noWrap w:val="0"/>
            <w:vAlign w:val="center"/>
          </w:tcPr>
          <w:p w14:paraId="62039F52">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主要职业类别</w:t>
            </w:r>
          </w:p>
          <w:p w14:paraId="2F859848">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714" w:type="dxa"/>
            <w:noWrap w:val="0"/>
            <w:vAlign w:val="center"/>
          </w:tcPr>
          <w:p w14:paraId="63C60911">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主要岗位类别</w:t>
            </w:r>
          </w:p>
          <w:p w14:paraId="2E73A674">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（或技术领域）</w:t>
            </w:r>
          </w:p>
        </w:tc>
        <w:tc>
          <w:tcPr>
            <w:tcW w:w="2154" w:type="dxa"/>
            <w:noWrap w:val="0"/>
            <w:vAlign w:val="center"/>
          </w:tcPr>
          <w:p w14:paraId="205F4DBB">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职业资格证书或</w:t>
            </w:r>
          </w:p>
          <w:p w14:paraId="71C649E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技能等级证书</w:t>
            </w:r>
          </w:p>
        </w:tc>
      </w:tr>
      <w:tr w14:paraId="618B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349" w:type="dxa"/>
            <w:noWrap w:val="0"/>
            <w:vAlign w:val="center"/>
          </w:tcPr>
          <w:p w14:paraId="6463057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装备制造大类</w:t>
            </w:r>
          </w:p>
          <w:p w14:paraId="4B3B4BA5">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（46）</w:t>
            </w:r>
          </w:p>
        </w:tc>
        <w:tc>
          <w:tcPr>
            <w:tcW w:w="1094" w:type="dxa"/>
            <w:noWrap w:val="0"/>
            <w:vAlign w:val="center"/>
          </w:tcPr>
          <w:p w14:paraId="7253865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4603</w:t>
            </w:r>
          </w:p>
        </w:tc>
        <w:tc>
          <w:tcPr>
            <w:tcW w:w="1330" w:type="dxa"/>
            <w:noWrap w:val="0"/>
            <w:vAlign w:val="center"/>
          </w:tcPr>
          <w:p w14:paraId="2647A44A">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通用设备制造业（34），金属制品、机械和设备修理业（43）</w:t>
            </w:r>
          </w:p>
        </w:tc>
        <w:tc>
          <w:tcPr>
            <w:tcW w:w="1788" w:type="dxa"/>
            <w:noWrap w:val="0"/>
            <w:vAlign w:val="center"/>
          </w:tcPr>
          <w:p w14:paraId="65D3D4AC">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1.机械设计工程技术人员（2-02-07-01）</w:t>
            </w:r>
          </w:p>
          <w:p w14:paraId="445CC4F5">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2.机械制造工程技术人员（2-02-07-02）</w:t>
            </w:r>
          </w:p>
          <w:p w14:paraId="21F27978">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3.自动控制工程技术人员S（2-02-07-07）</w:t>
            </w:r>
          </w:p>
        </w:tc>
        <w:tc>
          <w:tcPr>
            <w:tcW w:w="1714" w:type="dxa"/>
            <w:noWrap w:val="0"/>
            <w:vAlign w:val="center"/>
          </w:tcPr>
          <w:p w14:paraId="793A4706">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1.机电设备安装与调试</w:t>
            </w:r>
          </w:p>
          <w:p w14:paraId="1D5FC3F0">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2.机电设备维修</w:t>
            </w:r>
          </w:p>
          <w:p w14:paraId="6330C8BD">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3.机电设备技改</w:t>
            </w:r>
          </w:p>
          <w:p w14:paraId="37239BB3">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4.智能生产线运维</w:t>
            </w:r>
          </w:p>
        </w:tc>
        <w:tc>
          <w:tcPr>
            <w:tcW w:w="2154" w:type="dxa"/>
            <w:noWrap w:val="0"/>
            <w:vAlign w:val="center"/>
          </w:tcPr>
          <w:p w14:paraId="1B608911">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1.中级（高级）电工职业技能等级证书</w:t>
            </w:r>
          </w:p>
          <w:p w14:paraId="360A31F1">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2.中级（高级）工业机器人应用编程职业技能等级证书</w:t>
            </w:r>
          </w:p>
          <w:p w14:paraId="0E53ABCD">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3.中级（高级）可编程控制器系统应用编程职业技能等级证书</w:t>
            </w:r>
          </w:p>
        </w:tc>
      </w:tr>
    </w:tbl>
    <w:p w14:paraId="0205C9E2">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3" w:name="_Toc10552"/>
      <w:bookmarkStart w:id="14" w:name="_Toc10629"/>
      <w:r>
        <w:rPr>
          <w:rFonts w:hint="eastAsia" w:ascii="方正黑体简体" w:hAnsi="楷体" w:eastAsia="方正黑体简体" w:cs="MS Gothic"/>
          <w:color w:val="000000"/>
          <w:sz w:val="28"/>
          <w:szCs w:val="28"/>
        </w:rPr>
        <w:t>五、培养目标及培养规格</w:t>
      </w:r>
      <w:bookmarkEnd w:id="13"/>
      <w:bookmarkEnd w:id="14"/>
    </w:p>
    <w:p w14:paraId="2EEDB69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15" w:name="_Toc10428"/>
      <w:r>
        <w:rPr>
          <w:rFonts w:hint="eastAsia" w:ascii="方正黑体简体" w:hAnsi="楷体" w:eastAsia="方正黑体简体" w:cs="MS Gothic"/>
          <w:color w:val="000000"/>
          <w:sz w:val="24"/>
          <w:lang w:val="en-US" w:eastAsia="zh-CN"/>
        </w:rPr>
        <w:t>（一）培养目标</w:t>
      </w:r>
      <w:bookmarkEnd w:id="15"/>
    </w:p>
    <w:p w14:paraId="6D186B23">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16" w:name="_Toc29758"/>
      <w:r>
        <w:rPr>
          <w:rFonts w:hint="eastAsia" w:ascii="方正书宋简体" w:hAnsi="楷体" w:eastAsia="方正书宋简体" w:cs="MS Gothic"/>
          <w:color w:val="000000"/>
          <w:sz w:val="24"/>
          <w:lang w:val="en-US" w:eastAsia="zh-CN"/>
        </w:rPr>
        <w:t>本专业培养思想政治坚定，德、智、体、美、劳全面发展，具有职业教育专科层次的科学文化水平，良好的人文素养、职业道德和创新意识，精益求精的工匠精神，较强 的就业能力和可持续发展能力，掌握机械零件与典型机构数字化设计、工业机器人技术、自动化生产线安装与调试等知识和技术技能，面向通用设备制造职业岗位、机械和机电设备维修等职业岗位，能够从事机电设备和自动化生产线安装与调试、运行与维修、改造与升级等工作的具有愚公移山精神的高技能人才。</w:t>
      </w:r>
    </w:p>
    <w:p w14:paraId="02172353">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（二）培养规格</w:t>
      </w:r>
      <w:bookmarkEnd w:id="16"/>
    </w:p>
    <w:p w14:paraId="6B01D12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1．素质</w:t>
      </w:r>
    </w:p>
    <w:p w14:paraId="12EA9225">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坚决拥护中国共产党领导，树立中国特色社会主义共同理想，践行社会主义核心价值观，具有深厚的爱国情感、国家认同感、中华民族自豪感；崇尚宪法、遵守法律、遵规守纪；具有社会责任感和参与意识；</w:t>
      </w:r>
    </w:p>
    <w:p w14:paraId="4E507320">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（2）崇德向善、诚实守信、爱岗敬业，具有精益求精的工匠精神；尊重劳动、热爱劳动，具有较强的实践能力；</w:t>
      </w:r>
    </w:p>
    <w:p w14:paraId="4C61F92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（3）具有质量意识、绿色环保意识、安全意识、工匠精神、创新精神和创业意识；</w:t>
      </w:r>
    </w:p>
    <w:p w14:paraId="19A8820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（4）具有较强的集体意识和团队合作精神，能够进行有效的人际沟通和协作，与社会、自然和谐共处；具有职业生涯规划意识；</w:t>
      </w:r>
    </w:p>
    <w:p w14:paraId="0CB1902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（5）具有健康的体魄和心理、健全的人格，能够掌握基本运动知识和两项以上运动技能；</w:t>
      </w:r>
    </w:p>
    <w:p w14:paraId="6B98560D">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（6）具有一定的审美和人文素养，能够形成一两项艺术特长或爱好；</w:t>
      </w:r>
    </w:p>
    <w:p w14:paraId="3CFA7E55">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（7）掌握一定的学习方法，具有良好的生活习惯、行为习惯和自我管理能力；</w:t>
      </w:r>
    </w:p>
    <w:p w14:paraId="29CFB70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（8）具有团结协作的意识、坚韧不拔的意志、矢志不渝的精神；</w:t>
      </w:r>
    </w:p>
    <w:p w14:paraId="53AA73C2">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（9）具有运用计算机进行技术交流和信息处理的能力</w:t>
      </w:r>
      <w:r>
        <w:rPr>
          <w:rFonts w:hint="eastAsia" w:ascii="方正书宋简体" w:hAnsi="楷体" w:eastAsia="方正书宋简体" w:cs="MS Gothic"/>
          <w:color w:val="000000"/>
          <w:sz w:val="24"/>
          <w:lang w:eastAsia="zh-CN"/>
        </w:rPr>
        <w:t>；</w:t>
      </w:r>
    </w:p>
    <w:p w14:paraId="4FDA43E9">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lang w:val="en-US" w:eastAsia="zh-CN"/>
        </w:rPr>
        <w:t>10</w:t>
      </w:r>
      <w:r>
        <w:rPr>
          <w:rFonts w:hint="eastAsia" w:ascii="方正书宋简体" w:hAnsi="楷体" w:eastAsia="方正书宋简体" w:cs="MS Gothic"/>
          <w:color w:val="000000"/>
          <w:sz w:val="24"/>
          <w:lang w:eastAsia="zh-CN"/>
        </w:rPr>
        <w:t>）具有良好的职业道德，严格执行工作程序、工作规范、工艺文件和安全操作规程，树立高度的工作责任心及严谨的工作作风。</w:t>
      </w:r>
    </w:p>
    <w:p w14:paraId="4D917F2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2．知识</w:t>
      </w:r>
    </w:p>
    <w:p w14:paraId="680A9C4A">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（1）掌握必备的思想政治理论、科学文化基础知识和中华优秀传统文化知识；</w:t>
      </w:r>
    </w:p>
    <w:p w14:paraId="0072FBC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（2）熟悉与本专业相关的法律法规以及环境保护、安全消防、文明生产等相关知识；</w:t>
      </w:r>
    </w:p>
    <w:p w14:paraId="125E5E91">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（3）掌握机械制图、电工与电子技术、机械设计基础、液压与气动、传感器与检测、运动控制、PLC控制、工业机器人等技术的专业知识；</w:t>
      </w:r>
    </w:p>
    <w:p w14:paraId="2B90E12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（4）掌握典型机电一体化设备的安装调试、维护与维修，自动化生产线和智能制造单元的运行与维护等机电综合知识；</w:t>
      </w:r>
    </w:p>
    <w:p w14:paraId="687634F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（5）掌握工业机器人应用系统集成、工业机器人典型应用及系统维护、工业机器人辅具设计、制造等相关知识；</w:t>
      </w:r>
    </w:p>
    <w:p w14:paraId="5BE8CE7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（6）掌握智能控制系统的集成应用、MES系统、工控网络、数据库等相关知识；</w:t>
      </w:r>
    </w:p>
    <w:p w14:paraId="76BFC586">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（7）掌握机电设备精度检测、设备维护、维修基本理论、修复技术、设备故障检测与诊断等相关知识；</w:t>
      </w:r>
    </w:p>
    <w:p w14:paraId="14F3E9A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（8）掌握数控机床电气控制系统安装与调试、数控机床程序编制和操作、数控机床故障诊断与维修等相关知识；</w:t>
      </w:r>
    </w:p>
    <w:p w14:paraId="0E8ABED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（9）了解机电设备安装调试、维护维修相关国家标准与安全规范。</w:t>
      </w:r>
    </w:p>
    <w:p w14:paraId="5781BF02">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3．能力</w:t>
      </w:r>
    </w:p>
    <w:p w14:paraId="18D927B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（1）具备机械基本识图与绘图能力；</w:t>
      </w:r>
    </w:p>
    <w:p w14:paraId="75B12F2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（2）具备电气基本识图与绘图能力；</w:t>
      </w:r>
    </w:p>
    <w:p w14:paraId="2309C996">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（3）初步具备简单机械零件的设计与加工能力；</w:t>
      </w:r>
    </w:p>
    <w:p w14:paraId="52485E7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（4）具备机电设备的常用低压电气元件的选型能力；</w:t>
      </w:r>
    </w:p>
    <w:p w14:paraId="1FB44C1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（5）具备常用液压、气动元件选择及液压、气动系统安装调试能力；</w:t>
      </w:r>
    </w:p>
    <w:p w14:paraId="7BF7D48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（6）具备机电设备的机械、电气安装调试能力；</w:t>
      </w:r>
    </w:p>
    <w:p w14:paraId="79E6B84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（7）初步具备机电设备的常见故障诊断与维修能力；</w:t>
      </w:r>
    </w:p>
    <w:p w14:paraId="2AE94172">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（8）具备工业机器人编程与调试能力；</w:t>
      </w:r>
    </w:p>
    <w:p w14:paraId="214511D0">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（9）具备创新创业初步能力。</w:t>
      </w:r>
    </w:p>
    <w:p w14:paraId="5D231E3C">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7" w:name="_Toc23309"/>
      <w:r>
        <w:rPr>
          <w:rFonts w:hint="eastAsia" w:ascii="方正黑体简体" w:hAnsi="楷体" w:eastAsia="方正黑体简体" w:cs="MS Gothic"/>
          <w:color w:val="000000"/>
          <w:sz w:val="28"/>
          <w:szCs w:val="28"/>
          <w:lang w:val="en-US" w:eastAsia="zh-CN"/>
        </w:rPr>
        <w:t>六、典型工作任务与职业能力分析</w:t>
      </w:r>
      <w:bookmarkEnd w:id="17"/>
    </w:p>
    <w:p w14:paraId="29ED6CF4">
      <w:pPr>
        <w:adjustRightInd w:val="0"/>
        <w:snapToGrid w:val="0"/>
        <w:spacing w:after="120" w:afterLines="50" w:line="388" w:lineRule="exact"/>
        <w:jc w:val="center"/>
        <w:rPr>
          <w:rFonts w:hint="eastAsia" w:ascii="方正黑体简体" w:hAnsi="宋体" w:eastAsia="方正黑体简体" w:cs="Times New Roman"/>
          <w:bCs/>
          <w:sz w:val="24"/>
          <w:szCs w:val="24"/>
          <w:lang w:val="en-US" w:eastAsia="zh-CN"/>
        </w:rPr>
      </w:pPr>
      <w:r>
        <w:rPr>
          <w:rFonts w:hint="eastAsia" w:ascii="方正黑体简体" w:hAnsi="宋体" w:eastAsia="方正黑体简体" w:cs="Times New Roman"/>
          <w:bCs/>
          <w:sz w:val="24"/>
          <w:szCs w:val="24"/>
          <w:lang w:val="en-US" w:eastAsia="zh-CN"/>
        </w:rPr>
        <w:t>表1  典型工作任务与职业能力表</w:t>
      </w:r>
    </w:p>
    <w:tbl>
      <w:tblPr>
        <w:tblStyle w:val="30"/>
        <w:tblW w:w="91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7"/>
        <w:gridCol w:w="1611"/>
        <w:gridCol w:w="3455"/>
        <w:gridCol w:w="2851"/>
      </w:tblGrid>
      <w:tr w14:paraId="0FC61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blHeader/>
        </w:trPr>
        <w:tc>
          <w:tcPr>
            <w:tcW w:w="1227" w:type="dxa"/>
            <w:noWrap w:val="0"/>
            <w:vAlign w:val="center"/>
          </w:tcPr>
          <w:p w14:paraId="34E31A0F">
            <w:pPr>
              <w:keepNext w:val="0"/>
              <w:keepLines w:val="0"/>
              <w:pageBreakBefore w:val="0"/>
              <w:widowControl/>
              <w:kinsoku/>
              <w:wordWrap/>
              <w:overflowPunct/>
              <w:topLinePunct w:val="0"/>
              <w:autoSpaceDE w:val="0"/>
              <w:autoSpaceDN w:val="0"/>
              <w:bidi w:val="0"/>
              <w:adjustRightInd w:val="0"/>
              <w:snapToGrid w:val="0"/>
              <w:spacing w:line="240" w:lineRule="auto"/>
              <w:ind w:left="205"/>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4"/>
                <w:sz w:val="21"/>
                <w:szCs w:val="21"/>
              </w:rPr>
              <w:t>工作岗位</w:t>
            </w:r>
          </w:p>
        </w:tc>
        <w:tc>
          <w:tcPr>
            <w:tcW w:w="1611" w:type="dxa"/>
            <w:noWrap w:val="0"/>
            <w:vAlign w:val="center"/>
          </w:tcPr>
          <w:p w14:paraId="76D1B9D0">
            <w:pPr>
              <w:keepNext w:val="0"/>
              <w:keepLines w:val="0"/>
              <w:pageBreakBefore w:val="0"/>
              <w:widowControl/>
              <w:kinsoku/>
              <w:wordWrap/>
              <w:overflowPunct/>
              <w:topLinePunct w:val="0"/>
              <w:autoSpaceDE w:val="0"/>
              <w:autoSpaceDN w:val="0"/>
              <w:bidi w:val="0"/>
              <w:adjustRightInd w:val="0"/>
              <w:snapToGrid w:val="0"/>
              <w:spacing w:line="240" w:lineRule="auto"/>
              <w:ind w:left="177"/>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6"/>
                <w:sz w:val="21"/>
                <w:szCs w:val="21"/>
              </w:rPr>
              <w:t>典型工作任务</w:t>
            </w:r>
          </w:p>
        </w:tc>
        <w:tc>
          <w:tcPr>
            <w:tcW w:w="3455" w:type="dxa"/>
            <w:noWrap w:val="0"/>
            <w:vAlign w:val="center"/>
          </w:tcPr>
          <w:p w14:paraId="6ED84553">
            <w:pPr>
              <w:keepNext w:val="0"/>
              <w:keepLines w:val="0"/>
              <w:pageBreakBefore w:val="0"/>
              <w:widowControl/>
              <w:kinsoku/>
              <w:wordWrap/>
              <w:overflowPunct/>
              <w:topLinePunct w:val="0"/>
              <w:autoSpaceDE w:val="0"/>
              <w:autoSpaceDN w:val="0"/>
              <w:bidi w:val="0"/>
              <w:adjustRightInd w:val="0"/>
              <w:snapToGrid w:val="0"/>
              <w:spacing w:line="240" w:lineRule="auto"/>
              <w:ind w:left="267"/>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7"/>
                <w:sz w:val="21"/>
                <w:szCs w:val="21"/>
              </w:rPr>
              <w:t>职业能力（素质、知识、能力）</w:t>
            </w:r>
          </w:p>
        </w:tc>
        <w:tc>
          <w:tcPr>
            <w:tcW w:w="2851" w:type="dxa"/>
            <w:noWrap w:val="0"/>
            <w:vAlign w:val="center"/>
          </w:tcPr>
          <w:p w14:paraId="55F5F019">
            <w:pPr>
              <w:keepNext w:val="0"/>
              <w:keepLines w:val="0"/>
              <w:pageBreakBefore w:val="0"/>
              <w:widowControl/>
              <w:kinsoku/>
              <w:wordWrap/>
              <w:overflowPunct/>
              <w:topLinePunct w:val="0"/>
              <w:autoSpaceDE w:val="0"/>
              <w:autoSpaceDN w:val="0"/>
              <w:bidi w:val="0"/>
              <w:adjustRightInd w:val="0"/>
              <w:snapToGrid w:val="0"/>
              <w:spacing w:line="240" w:lineRule="auto"/>
              <w:ind w:left="1016"/>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4"/>
                <w:sz w:val="21"/>
                <w:szCs w:val="21"/>
              </w:rPr>
              <w:t>支撑课程</w:t>
            </w:r>
          </w:p>
        </w:tc>
      </w:tr>
      <w:tr w14:paraId="63651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6" w:hRule="atLeast"/>
        </w:trPr>
        <w:tc>
          <w:tcPr>
            <w:tcW w:w="1227" w:type="dxa"/>
            <w:vMerge w:val="restart"/>
            <w:tcBorders>
              <w:bottom w:val="nil"/>
            </w:tcBorders>
            <w:noWrap w:val="0"/>
            <w:vAlign w:val="center"/>
          </w:tcPr>
          <w:p w14:paraId="23D56609">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rPr>
            </w:pPr>
            <w:r>
              <w:rPr>
                <w:rFonts w:hint="eastAsia" w:ascii="方正书宋简体" w:hAnsi="楷体" w:eastAsia="方正书宋简体" w:cs="MS Gothic"/>
                <w:color w:val="000000"/>
                <w:szCs w:val="21"/>
              </w:rPr>
              <w:t>01机电设备安装与调试</w:t>
            </w:r>
          </w:p>
        </w:tc>
        <w:tc>
          <w:tcPr>
            <w:tcW w:w="1611" w:type="dxa"/>
            <w:noWrap w:val="0"/>
            <w:vAlign w:val="center"/>
          </w:tcPr>
          <w:p w14:paraId="327A37FF">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01-01机电设备机械系统安装与调试</w:t>
            </w:r>
          </w:p>
        </w:tc>
        <w:tc>
          <w:tcPr>
            <w:tcW w:w="3455" w:type="dxa"/>
            <w:noWrap w:val="0"/>
            <w:vAlign w:val="center"/>
          </w:tcPr>
          <w:p w14:paraId="44391D52">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01-01-01能分析机电设备机械系统图；</w:t>
            </w:r>
          </w:p>
          <w:p w14:paraId="1C635224">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01-01-02能正确使用常见机械测量仪器；</w:t>
            </w:r>
          </w:p>
          <w:p w14:paraId="2C6BD4A7">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01-01-03能对机械系统的综合调试。</w:t>
            </w:r>
          </w:p>
        </w:tc>
        <w:tc>
          <w:tcPr>
            <w:tcW w:w="2851" w:type="dxa"/>
            <w:noWrap w:val="0"/>
            <w:vAlign w:val="center"/>
          </w:tcPr>
          <w:p w14:paraId="76CCA337">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机械制图与AutoCAD、极限配合与测量技术、机械零件与典型机构数字化设计、机械制造基础</w:t>
            </w:r>
          </w:p>
        </w:tc>
      </w:tr>
      <w:tr w14:paraId="0A510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1" w:hRule="atLeast"/>
        </w:trPr>
        <w:tc>
          <w:tcPr>
            <w:tcW w:w="1227" w:type="dxa"/>
            <w:vMerge w:val="continue"/>
            <w:tcBorders>
              <w:top w:val="nil"/>
              <w:bottom w:val="single" w:color="auto" w:sz="4" w:space="0"/>
            </w:tcBorders>
            <w:noWrap w:val="0"/>
            <w:vAlign w:val="center"/>
          </w:tcPr>
          <w:p w14:paraId="47E9CB44">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rPr>
            </w:pPr>
          </w:p>
        </w:tc>
        <w:tc>
          <w:tcPr>
            <w:tcW w:w="1611" w:type="dxa"/>
            <w:tcBorders>
              <w:bottom w:val="single" w:color="auto" w:sz="4" w:space="0"/>
            </w:tcBorders>
            <w:noWrap w:val="0"/>
            <w:vAlign w:val="center"/>
          </w:tcPr>
          <w:p w14:paraId="5BE6AB3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01-02机电设备电气系统安装与调试</w:t>
            </w:r>
          </w:p>
        </w:tc>
        <w:tc>
          <w:tcPr>
            <w:tcW w:w="3455" w:type="dxa"/>
            <w:tcBorders>
              <w:bottom w:val="single" w:color="auto" w:sz="4" w:space="0"/>
            </w:tcBorders>
            <w:noWrap w:val="0"/>
            <w:vAlign w:val="center"/>
          </w:tcPr>
          <w:p w14:paraId="56FD0A1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01-02-01具有分析机电设备电气系统图的能力；</w:t>
            </w:r>
          </w:p>
          <w:p w14:paraId="1FB303F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01-02-02能正确使用常见电工测量仪器；</w:t>
            </w:r>
          </w:p>
          <w:p w14:paraId="4A97E10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01-02-03能进行PLC可编程控制器的安装、编程与调试；</w:t>
            </w:r>
          </w:p>
          <w:p w14:paraId="395F416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01-02-04能对智能生产线进行组装与调试；</w:t>
            </w:r>
          </w:p>
          <w:p w14:paraId="10762493">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01-02-05能对工业机器人进行编程、调试与应用；</w:t>
            </w:r>
          </w:p>
          <w:p w14:paraId="664CCAB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01-02-06具有沟通能力、团队协作能力、自我学习能力、信息检索与分析能力、创新能力。</w:t>
            </w:r>
          </w:p>
        </w:tc>
        <w:tc>
          <w:tcPr>
            <w:tcW w:w="2851" w:type="dxa"/>
            <w:tcBorders>
              <w:bottom w:val="single" w:color="auto" w:sz="4" w:space="0"/>
            </w:tcBorders>
            <w:noWrap w:val="0"/>
            <w:vAlign w:val="center"/>
          </w:tcPr>
          <w:p w14:paraId="4CFF6D3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电工电子技术、智能传感器技术、电气控制与PLC、自动化生产线安装与调试、工业机器人操作与编程</w:t>
            </w:r>
          </w:p>
        </w:tc>
      </w:tr>
      <w:tr w14:paraId="026FE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1227" w:type="dxa"/>
            <w:vMerge w:val="restart"/>
            <w:tcBorders>
              <w:top w:val="single" w:color="auto" w:sz="4" w:space="0"/>
              <w:left w:val="single" w:color="auto" w:sz="4" w:space="0"/>
              <w:bottom w:val="single" w:color="auto" w:sz="4" w:space="0"/>
              <w:right w:val="single" w:color="auto" w:sz="4" w:space="0"/>
            </w:tcBorders>
            <w:noWrap w:val="0"/>
            <w:vAlign w:val="center"/>
          </w:tcPr>
          <w:p w14:paraId="5D24FED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02机电设备维修</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30F7389">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02-01机电设备机械系统的故障检测与维修</w:t>
            </w:r>
          </w:p>
        </w:tc>
        <w:tc>
          <w:tcPr>
            <w:tcW w:w="3455" w:type="dxa"/>
            <w:tcBorders>
              <w:top w:val="single" w:color="auto" w:sz="4" w:space="0"/>
              <w:left w:val="single" w:color="auto" w:sz="4" w:space="0"/>
              <w:bottom w:val="single" w:color="auto" w:sz="4" w:space="0"/>
              <w:right w:val="single" w:color="auto" w:sz="4" w:space="0"/>
            </w:tcBorders>
            <w:noWrap w:val="0"/>
            <w:vAlign w:val="center"/>
          </w:tcPr>
          <w:p w14:paraId="63956713">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02-01-01能识读机械图；</w:t>
            </w:r>
          </w:p>
          <w:p w14:paraId="7C9F43F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02-01-02能对常见机械设备故障进行判断、分析和排除；</w:t>
            </w:r>
          </w:p>
          <w:p w14:paraId="2B8D09E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02-01-03能对液压、气动系统故障进行判断、分析和排除；</w:t>
            </w:r>
          </w:p>
          <w:p w14:paraId="5FCB9C4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02-01-04熟练掌握安全知识。</w:t>
            </w:r>
          </w:p>
        </w:tc>
        <w:tc>
          <w:tcPr>
            <w:tcW w:w="2851" w:type="dxa"/>
            <w:tcBorders>
              <w:top w:val="single" w:color="auto" w:sz="4" w:space="0"/>
              <w:left w:val="single" w:color="auto" w:sz="4" w:space="0"/>
              <w:bottom w:val="single" w:color="auto" w:sz="4" w:space="0"/>
              <w:right w:val="single" w:color="auto" w:sz="4" w:space="0"/>
            </w:tcBorders>
            <w:noWrap w:val="0"/>
            <w:vAlign w:val="center"/>
          </w:tcPr>
          <w:p w14:paraId="5D22DBD4">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机械制图与AutoCAD、液压与气动技术、机电设备故障诊断与维修</w:t>
            </w:r>
          </w:p>
        </w:tc>
      </w:tr>
      <w:tr w14:paraId="7FA91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8" w:hRule="atLeast"/>
        </w:trPr>
        <w:tc>
          <w:tcPr>
            <w:tcW w:w="1227" w:type="dxa"/>
            <w:vMerge w:val="continue"/>
            <w:tcBorders>
              <w:top w:val="single" w:color="auto" w:sz="4" w:space="0"/>
              <w:left w:val="single" w:color="auto" w:sz="4" w:space="0"/>
              <w:bottom w:val="single" w:color="auto" w:sz="4" w:space="0"/>
              <w:right w:val="single" w:color="auto" w:sz="4" w:space="0"/>
            </w:tcBorders>
            <w:noWrap w:val="0"/>
            <w:vAlign w:val="center"/>
          </w:tcPr>
          <w:p w14:paraId="2616822C">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010A73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02-02机电设备电气系统的故障检测与维修</w:t>
            </w:r>
          </w:p>
        </w:tc>
        <w:tc>
          <w:tcPr>
            <w:tcW w:w="3455" w:type="dxa"/>
            <w:tcBorders>
              <w:top w:val="single" w:color="auto" w:sz="4" w:space="0"/>
              <w:left w:val="single" w:color="auto" w:sz="4" w:space="0"/>
              <w:bottom w:val="single" w:color="auto" w:sz="4" w:space="0"/>
              <w:right w:val="single" w:color="auto" w:sz="4" w:space="0"/>
            </w:tcBorders>
            <w:noWrap w:val="0"/>
            <w:vAlign w:val="center"/>
          </w:tcPr>
          <w:p w14:paraId="115151E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02-02-01能识读电气图；</w:t>
            </w:r>
          </w:p>
          <w:p w14:paraId="4DD0188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02-02-02能检测电子、电气设备；</w:t>
            </w:r>
          </w:p>
          <w:p w14:paraId="10991E5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02-02-03能对常见电气原件进行选型并安装；</w:t>
            </w:r>
          </w:p>
          <w:p w14:paraId="21502FF8">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02-02-04能对机电设备机械进行维护与保养。</w:t>
            </w:r>
          </w:p>
        </w:tc>
        <w:tc>
          <w:tcPr>
            <w:tcW w:w="2851" w:type="dxa"/>
            <w:tcBorders>
              <w:top w:val="single" w:color="auto" w:sz="4" w:space="0"/>
              <w:left w:val="single" w:color="auto" w:sz="4" w:space="0"/>
              <w:bottom w:val="single" w:color="auto" w:sz="4" w:space="0"/>
              <w:right w:val="single" w:color="auto" w:sz="4" w:space="0"/>
            </w:tcBorders>
            <w:noWrap w:val="0"/>
            <w:vAlign w:val="center"/>
          </w:tcPr>
          <w:p w14:paraId="7C0C50D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电气工程CAD、电机与电气控制、机电设备故障诊断与维修、运动控制技术</w:t>
            </w:r>
          </w:p>
        </w:tc>
      </w:tr>
      <w:tr w14:paraId="281BF4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227" w:type="dxa"/>
            <w:vMerge w:val="restart"/>
            <w:tcBorders>
              <w:top w:val="single" w:color="auto" w:sz="4" w:space="0"/>
              <w:left w:val="single" w:color="auto" w:sz="4" w:space="0"/>
              <w:right w:val="single" w:color="auto" w:sz="4" w:space="0"/>
            </w:tcBorders>
            <w:noWrap w:val="0"/>
            <w:vAlign w:val="center"/>
          </w:tcPr>
          <w:p w14:paraId="5B3F77DB">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r>
              <w:rPr>
                <w:rFonts w:hint="eastAsia" w:ascii="方正书宋简体" w:hAnsi="楷体" w:eastAsia="方正书宋简体" w:cs="MS Gothic"/>
                <w:color w:val="000000"/>
                <w:szCs w:val="21"/>
                <w:lang w:val="en-US" w:eastAsia="en-US"/>
              </w:rPr>
              <w:t>03机电设备技改</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E7BBFD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03-01机电设备机械系统设计</w:t>
            </w:r>
          </w:p>
        </w:tc>
        <w:tc>
          <w:tcPr>
            <w:tcW w:w="3455" w:type="dxa"/>
            <w:tcBorders>
              <w:top w:val="single" w:color="auto" w:sz="4" w:space="0"/>
              <w:left w:val="single" w:color="auto" w:sz="4" w:space="0"/>
              <w:bottom w:val="single" w:color="auto" w:sz="4" w:space="0"/>
              <w:right w:val="single" w:color="auto" w:sz="4" w:space="0"/>
            </w:tcBorders>
            <w:noWrap w:val="0"/>
            <w:vAlign w:val="center"/>
          </w:tcPr>
          <w:p w14:paraId="6EFF540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03-01-01能设计简单机械零部件；</w:t>
            </w:r>
          </w:p>
          <w:p w14:paraId="4016463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03-01-02能编制简单机械零件加工工艺;</w:t>
            </w:r>
          </w:p>
          <w:p w14:paraId="4E6FE64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03-01-03能熟练使用计算机辅助设计软件;</w:t>
            </w:r>
          </w:p>
          <w:p w14:paraId="4E4CDE12">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03-01-04能绘制出符合标准的工程图；</w:t>
            </w:r>
          </w:p>
          <w:p w14:paraId="52921AF9">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03-01-05能熟练使用各种工具、手册和设计资料；</w:t>
            </w:r>
          </w:p>
          <w:p w14:paraId="2B6E737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03-01-06能现场协调人员、解决具体问题。</w:t>
            </w:r>
          </w:p>
        </w:tc>
        <w:tc>
          <w:tcPr>
            <w:tcW w:w="2851" w:type="dxa"/>
            <w:tcBorders>
              <w:top w:val="single" w:color="auto" w:sz="4" w:space="0"/>
              <w:left w:val="single" w:color="auto" w:sz="4" w:space="0"/>
              <w:bottom w:val="single" w:color="auto" w:sz="4" w:space="0"/>
              <w:right w:val="single" w:color="auto" w:sz="4" w:space="0"/>
            </w:tcBorders>
            <w:noWrap w:val="0"/>
            <w:vAlign w:val="center"/>
          </w:tcPr>
          <w:p w14:paraId="16B6D87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机械零件与典型机构数字化设计、机械制造基础、三维建模技术、机械制图与CAD、电气控制与PLC、机电产品创新设计</w:t>
            </w:r>
          </w:p>
        </w:tc>
      </w:tr>
      <w:tr w14:paraId="4CB6C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4" w:hRule="atLeast"/>
        </w:trPr>
        <w:tc>
          <w:tcPr>
            <w:tcW w:w="1227" w:type="dxa"/>
            <w:vMerge w:val="continue"/>
            <w:tcBorders>
              <w:left w:val="single" w:color="auto" w:sz="4" w:space="0"/>
              <w:bottom w:val="single" w:color="auto" w:sz="4" w:space="0"/>
              <w:right w:val="single" w:color="auto" w:sz="4" w:space="0"/>
            </w:tcBorders>
            <w:noWrap w:val="0"/>
            <w:vAlign w:val="center"/>
          </w:tcPr>
          <w:p w14:paraId="06FF08F6">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56F9658">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03-02机电设备电气系统设计</w:t>
            </w:r>
          </w:p>
        </w:tc>
        <w:tc>
          <w:tcPr>
            <w:tcW w:w="3455" w:type="dxa"/>
            <w:tcBorders>
              <w:top w:val="single" w:color="auto" w:sz="4" w:space="0"/>
              <w:left w:val="single" w:color="auto" w:sz="4" w:space="0"/>
              <w:bottom w:val="single" w:color="auto" w:sz="4" w:space="0"/>
              <w:right w:val="single" w:color="auto" w:sz="4" w:space="0"/>
            </w:tcBorders>
            <w:noWrap w:val="0"/>
            <w:vAlign w:val="center"/>
          </w:tcPr>
          <w:p w14:paraId="5ABD2065">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03-02-01能熟练掌握电气工程制图方法及制图标准，并能使用相应软件；</w:t>
            </w:r>
          </w:p>
          <w:p w14:paraId="2AE66DB8">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03-02-02能掌握电气元器件的结构、原理与功能并能进行合理选型；</w:t>
            </w:r>
          </w:p>
          <w:p w14:paraId="341C3823">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03-02-03能掌握电气行业及其特定行业的标准要求,保证其电气设计符合行业相应技术规范；</w:t>
            </w:r>
          </w:p>
          <w:p w14:paraId="7BC3B47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03-02-04能用PLC对简单的继电器接触器控制旧系统改造；</w:t>
            </w:r>
          </w:p>
          <w:p w14:paraId="56C0717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03-02-05能掌握电气安全知识。</w:t>
            </w:r>
          </w:p>
        </w:tc>
        <w:tc>
          <w:tcPr>
            <w:tcW w:w="2851" w:type="dxa"/>
            <w:tcBorders>
              <w:top w:val="single" w:color="auto" w:sz="4" w:space="0"/>
              <w:left w:val="single" w:color="auto" w:sz="4" w:space="0"/>
              <w:bottom w:val="single" w:color="auto" w:sz="4" w:space="0"/>
              <w:right w:val="single" w:color="auto" w:sz="4" w:space="0"/>
            </w:tcBorders>
            <w:noWrap w:val="0"/>
            <w:vAlign w:val="center"/>
          </w:tcPr>
          <w:p w14:paraId="0F40D17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电机与电气控制技术、电工电子技术、传感器与检测技术、机电设备故障诊断与维修、工业网络与组态技术、运动控制技术</w:t>
            </w:r>
          </w:p>
        </w:tc>
      </w:tr>
      <w:tr w14:paraId="0F8EF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4" w:hRule="atLeast"/>
        </w:trPr>
        <w:tc>
          <w:tcPr>
            <w:tcW w:w="1227" w:type="dxa"/>
            <w:tcBorders>
              <w:top w:val="single" w:color="auto" w:sz="4" w:space="0"/>
              <w:left w:val="single" w:color="auto" w:sz="4" w:space="0"/>
              <w:right w:val="single" w:color="auto" w:sz="4" w:space="0"/>
            </w:tcBorders>
            <w:noWrap w:val="0"/>
            <w:vAlign w:val="center"/>
          </w:tcPr>
          <w:p w14:paraId="62856616">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r>
              <w:rPr>
                <w:rFonts w:hint="eastAsia" w:ascii="方正书宋简体" w:hAnsi="楷体" w:eastAsia="方正书宋简体" w:cs="MS Gothic"/>
                <w:color w:val="000000"/>
                <w:szCs w:val="21"/>
                <w:lang w:val="en-US" w:eastAsia="en-US"/>
              </w:rPr>
              <w:t>04智能生产线运维</w:t>
            </w:r>
          </w:p>
        </w:tc>
        <w:tc>
          <w:tcPr>
            <w:tcW w:w="1611" w:type="dxa"/>
            <w:tcBorders>
              <w:top w:val="single" w:color="auto" w:sz="4" w:space="0"/>
              <w:left w:val="single" w:color="auto" w:sz="4" w:space="0"/>
              <w:right w:val="single" w:color="auto" w:sz="4" w:space="0"/>
            </w:tcBorders>
            <w:noWrap w:val="0"/>
            <w:vAlign w:val="center"/>
          </w:tcPr>
          <w:p w14:paraId="4E599A9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04-01智能生产系统远程运维</w:t>
            </w:r>
          </w:p>
        </w:tc>
        <w:tc>
          <w:tcPr>
            <w:tcW w:w="3455" w:type="dxa"/>
            <w:tcBorders>
              <w:top w:val="single" w:color="auto" w:sz="4" w:space="0"/>
              <w:left w:val="single" w:color="auto" w:sz="4" w:space="0"/>
              <w:right w:val="single" w:color="auto" w:sz="4" w:space="0"/>
            </w:tcBorders>
            <w:noWrap w:val="0"/>
            <w:vAlign w:val="center"/>
          </w:tcPr>
          <w:p w14:paraId="62C73F95">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04-01-01了解工业互联网和工业互联网边缘网关；</w:t>
            </w:r>
          </w:p>
          <w:p w14:paraId="60885308">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04-01-02能配置网关的上网方式及通信端口参数，并能根据PLC设备的点表信息配置采点信息；</w:t>
            </w:r>
          </w:p>
          <w:p w14:paraId="31C52BA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04-01-03能在工业互联网云平台进行组态，实现云端远程监控。</w:t>
            </w:r>
          </w:p>
        </w:tc>
        <w:tc>
          <w:tcPr>
            <w:tcW w:w="2851" w:type="dxa"/>
            <w:tcBorders>
              <w:top w:val="single" w:color="auto" w:sz="4" w:space="0"/>
              <w:left w:val="single" w:color="auto" w:sz="4" w:space="0"/>
              <w:bottom w:val="single" w:color="auto" w:sz="4" w:space="0"/>
              <w:right w:val="single" w:color="auto" w:sz="4" w:space="0"/>
            </w:tcBorders>
            <w:noWrap w:val="0"/>
            <w:vAlign w:val="center"/>
          </w:tcPr>
          <w:p w14:paraId="107418F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电机与电气控制技术、电气控制与PLC、工业网络与组态技术</w:t>
            </w:r>
          </w:p>
        </w:tc>
      </w:tr>
    </w:tbl>
    <w:p w14:paraId="74C84995">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8" w:name="_Toc25396"/>
      <w:bookmarkStart w:id="19" w:name="_Toc31197"/>
      <w:r>
        <w:rPr>
          <w:rFonts w:hint="eastAsia" w:ascii="方正黑体简体" w:hAnsi="楷体" w:eastAsia="方正黑体简体" w:cs="MS Gothic"/>
          <w:color w:val="000000"/>
          <w:sz w:val="28"/>
          <w:szCs w:val="28"/>
          <w:lang w:val="en-US" w:eastAsia="zh-CN"/>
        </w:rPr>
        <w:t>七</w:t>
      </w:r>
      <w:r>
        <w:rPr>
          <w:rFonts w:hint="eastAsia" w:ascii="方正黑体简体" w:hAnsi="楷体" w:eastAsia="方正黑体简体" w:cs="MS Gothic"/>
          <w:color w:val="000000"/>
          <w:sz w:val="28"/>
          <w:szCs w:val="28"/>
        </w:rPr>
        <w:t>、</w:t>
      </w:r>
      <w:r>
        <w:rPr>
          <w:rFonts w:hint="eastAsia" w:ascii="方正黑体简体" w:hAnsi="楷体" w:eastAsia="方正黑体简体" w:cs="MS Gothic"/>
          <w:color w:val="000000"/>
          <w:sz w:val="28"/>
          <w:szCs w:val="28"/>
          <w:lang w:val="en-US" w:eastAsia="zh-CN"/>
        </w:rPr>
        <w:t>主要课程简介</w:t>
      </w:r>
      <w:bookmarkEnd w:id="18"/>
      <w:bookmarkEnd w:id="19"/>
    </w:p>
    <w:p w14:paraId="337CA4C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0" w:name="_Toc14787"/>
      <w:bookmarkStart w:id="21" w:name="_Toc14935"/>
      <w:bookmarkStart w:id="22" w:name="_Toc32740"/>
      <w:r>
        <w:rPr>
          <w:rFonts w:hint="eastAsia" w:ascii="方正黑体简体" w:hAnsi="楷体" w:eastAsia="方正黑体简体" w:cs="MS Gothic"/>
          <w:color w:val="000000"/>
          <w:sz w:val="24"/>
          <w:lang w:val="en-US" w:eastAsia="zh-CN"/>
        </w:rPr>
        <w:t>（一）公共基础课程</w:t>
      </w:r>
      <w:bookmarkEnd w:id="20"/>
    </w:p>
    <w:p w14:paraId="72533EC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3" w:name="_Toc19854"/>
      <w:r>
        <w:rPr>
          <w:rFonts w:hint="eastAsia" w:ascii="方正书宋简体" w:hAnsi="楷体" w:eastAsia="方正书宋简体" w:cs="MS Gothic"/>
          <w:color w:val="000000"/>
          <w:sz w:val="24"/>
          <w:lang w:eastAsia="zh-CN"/>
        </w:rPr>
        <w:t>1.思想道德与法治</w:t>
      </w:r>
    </w:p>
    <w:p w14:paraId="619823E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14:paraId="147C262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2.毛泽东思想和中国特色社会主义理论体系概论</w:t>
      </w:r>
    </w:p>
    <w:p w14:paraId="308C747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指导意义，重点阐述毛泽东思想、邓小平理论、“三个代表”重要思想、科学发展观。</w:t>
      </w:r>
    </w:p>
    <w:p w14:paraId="72C7EC4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3.新中国史</w:t>
      </w:r>
    </w:p>
    <w:p w14:paraId="1906707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该课程包含新中国成立和社会主义制度的确立；全面建设社会主义的二十年；开启改革开放历史新时期；开辟中国特色社会主义历史伟业；把中国特色社会主义推向21世纪；向全面建设小康社会目标迈进；走向复兴：中国特色社会主义进入新时代七个篇章。通过学习，深化对共产党执政规律、社会主义建设规律、人类社会发展规律的认识，为实现中华民族伟大复兴的中国梦提供坚实的理论支撑。</w:t>
      </w:r>
    </w:p>
    <w:p w14:paraId="02AAC3F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4.习近平新时代中国特色社会主义思想概论</w:t>
      </w:r>
    </w:p>
    <w:p w14:paraId="6B048E0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本课程在思想政治理论课课程体系中居于核心地位，是学习和掌握习近平新时代中国特色社会主义思想创立的时代背景、丰富内涵、精神实质、历史地位和实践要求等基本知识的主渠道。 内容包括习近平经济思想、文化思想和关于党的建设的重要思想等。通过课程学习，增进政治认同、思想认同、理论认同、情感认同，切实做到学思用贯通、知信行统一。</w:t>
      </w:r>
    </w:p>
    <w:p w14:paraId="187D584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5.形势与政策</w:t>
      </w:r>
    </w:p>
    <w:p w14:paraId="04776EB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是帮助大学生正确认识新时代中国国内外形势，深刻领会党的十八大以来党和国家事业取得历史性成就、发生历史性变革、面临历史性挑战和机遇的课程。</w:t>
      </w:r>
    </w:p>
    <w:p w14:paraId="782F90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6.军事理论</w:t>
      </w:r>
    </w:p>
    <w:p w14:paraId="6A38ED3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课程以马列主义、毛泽东思想和中国特色社会主义理论体系为指导，以国防教育为主线，以习近平强军思想为重点。课程主要教学内容包括中国国防、军事思想、国家安全、现代战争和信息化装备五大部分。</w:t>
      </w:r>
    </w:p>
    <w:p w14:paraId="1933B67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7.大学体育与健康</w:t>
      </w:r>
    </w:p>
    <w:p w14:paraId="2A13879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分为体育基础课和分项课。体育基础课以身体练习和各分项介绍为主；分项课分为篮球、排球、足球、乒乓球、羽毛球、网球、武术、健美操、地掷球、健身气功、毽球、跆拳道、匹克球、体育保健十四个项 目，培养学生掌握强身健体的基本技能，学会自我管理的健康生活方式。</w:t>
      </w:r>
    </w:p>
    <w:p w14:paraId="14DA36E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8.大学生心理健康</w:t>
      </w:r>
    </w:p>
    <w:p w14:paraId="2322DF8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课程密切结合当前时代特征和高职学生心理特点，有 目的有计划地讲授必要的心理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14:paraId="12AFC1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9.新愚公核心素养</w:t>
      </w:r>
    </w:p>
    <w:p w14:paraId="62C468C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将新时代愚公移山精神和工匠精神融入学生发展核心素养，着重培养高职学生适应职业发展和社会发展需要的必备品格和关键能力。课程内容包含理想导航、法制安全、时间管理、志愿服务、沟通表达、审美情趣、团队精神、职业发展、素质拓展等16个专题。</w:t>
      </w:r>
    </w:p>
    <w:p w14:paraId="03373C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10.大学生劳动教育</w:t>
      </w:r>
    </w:p>
    <w:p w14:paraId="0D93C24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该课程分理论和实践两个模块。理论模块包括：谈古论今说劳动、功成还需有匠心、劳模引领人生路等7个专题；实践模块包括：生活技能、职业技能和社会技能3个专题，旨在使学生树立正确的劳动观念，具有必备的劳动能力，培育积极的劳动精神，养成良好的劳动习惯和品质。</w:t>
      </w:r>
    </w:p>
    <w:p w14:paraId="5737153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11.信息技术与人工智能基础</w:t>
      </w:r>
    </w:p>
    <w:p w14:paraId="7140F411">
      <w:pPr>
        <w:adjustRightInd w:val="0"/>
        <w:snapToGrid w:val="0"/>
        <w:spacing w:line="380" w:lineRule="exact"/>
        <w:ind w:firstLine="480" w:firstLineChars="200"/>
        <w:rPr>
          <w:rFonts w:ascii="宋体" w:hAnsi="宋体" w:eastAsia="宋体" w:cs="宋体"/>
          <w:sz w:val="24"/>
          <w:szCs w:val="24"/>
        </w:rPr>
      </w:pPr>
      <w:r>
        <w:rPr>
          <w:rFonts w:ascii="宋体" w:hAnsi="宋体" w:eastAsia="宋体" w:cs="宋体"/>
          <w:sz w:val="24"/>
          <w:szCs w:val="24"/>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14:paraId="7B957AC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12.职业生涯规划</w:t>
      </w:r>
    </w:p>
    <w:p w14:paraId="613605D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通过课程学习，引导学生确立科学的职业意识，形成正确的就业观，了解社会对各类人才的需求标准，明确今后努力的方向，制定系统的大学学业计划。</w:t>
      </w:r>
    </w:p>
    <w:p w14:paraId="5DA723C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13.就业指导</w:t>
      </w:r>
    </w:p>
    <w:p w14:paraId="230AA70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通过课程学习，帮助学生掌握基本的求职就业知识和技能，理性对待职业发展，树立积极正确的人生观、价值观和就业观。</w:t>
      </w:r>
    </w:p>
    <w:p w14:paraId="18D4E64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14.创新创业基础</w:t>
      </w:r>
    </w:p>
    <w:p w14:paraId="1A4E05E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通过课程学习，掌握开展创业活动所需要的基本知识，认知创业的基本内涵和创业活动的特殊性，认识和分析创业者、创业机会、创业资源、创业计划和创业项 目。使学生了解创业与创业精神的关系、创业与人生发展的关系，以及创业和创业精神在当今时代背景下的意义和价值，正确认识并理性对待创业。</w:t>
      </w:r>
    </w:p>
    <w:p w14:paraId="797198F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15.高等数学</w:t>
      </w:r>
    </w:p>
    <w:p w14:paraId="26DC76A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函数的极限、导数与微分、不定积分、定积分及其应用。遵循高职教育的教学规律，本着重能力、重素质、求创新的总体思路，理解概念、注重应用，让学生学会用运动和变化的观点思考问题，初步会用数学思想和数学方法分析处理某些实际问题。</w:t>
      </w:r>
    </w:p>
    <w:p w14:paraId="2456794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16.大学英语</w:t>
      </w:r>
    </w:p>
    <w:p w14:paraId="6F6047A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14:paraId="15BD071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（二）专业（技能）课程</w:t>
      </w:r>
      <w:bookmarkEnd w:id="23"/>
    </w:p>
    <w:p w14:paraId="6080DC8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1.机械制图与AutoCAD</w:t>
      </w:r>
    </w:p>
    <w:p w14:paraId="71B9586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了解制图国家标准及其有关规定，理解正投影法的基本理论及其应用，掌握用规尺绘制机械图样的知识，掌握机件的表达方法，具备准确快速地绘制机械零件或装配图、阅读机械图样的能力，具有锲而不舍、克难攻坚的素养。</w:t>
      </w:r>
    </w:p>
    <w:p w14:paraId="45C847E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2.电工电子技术</w:t>
      </w:r>
    </w:p>
    <w:p w14:paraId="3411FBE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了解电工电子技术的基础知识，理解电路分析的知识，掌握常用分立元件和集成元件的原理及使用方法、常用逻辑电路的特性及应用，掌握常用电工工具的使用方法，具备电工电路的识读和绘制，电路与设备的连接、安装、调试能力，提高乐学善学素养。</w:t>
      </w:r>
    </w:p>
    <w:p w14:paraId="7F9B21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3</w:t>
      </w:r>
      <w:r>
        <w:rPr>
          <w:rFonts w:hint="eastAsia" w:ascii="方正书宋简体" w:hAnsi="楷体" w:eastAsia="方正书宋简体" w:cs="MS Gothic"/>
          <w:color w:val="000000"/>
          <w:sz w:val="24"/>
          <w:lang w:eastAsia="zh-CN"/>
        </w:rPr>
        <w:t>.智能传感器与检测技术</w:t>
      </w:r>
    </w:p>
    <w:p w14:paraId="5492828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了解检测技术相关知识，理解常用传感器的工作原理，掌握传感器信号处理电路的工作原理，掌握常用传感器的使用方法，具备与工业机器人相关的传感器的选型、安装、信号调试能力，具有细心认真的工作素质，具备团结协作的素养。</w:t>
      </w:r>
    </w:p>
    <w:p w14:paraId="5A04F76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lang w:eastAsia="zh-CN"/>
        </w:rPr>
        <w:t>.极限配合与测量技术</w:t>
      </w:r>
    </w:p>
    <w:p w14:paraId="378A437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主要任务是培养学生极限配合的理论知识并具有检验测量的综合能力，主要讲授极限配合与测量技术方面的基本知识。极限与配合部分主要有尺寸公差与配合、几何公差、表面结构和螺纹联接、键联接、圆柱齿轮等公差内容；测量技术部分主要讲授测量技术基础知识，常用测量仪器的种类、应用范围和检测方法，提升遵纪守法的素养。</w:t>
      </w:r>
    </w:p>
    <w:p w14:paraId="2D88635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5</w:t>
      </w:r>
      <w:r>
        <w:rPr>
          <w:rFonts w:hint="eastAsia" w:ascii="方正书宋简体" w:hAnsi="楷体" w:eastAsia="方正书宋简体" w:cs="MS Gothic"/>
          <w:color w:val="000000"/>
          <w:sz w:val="24"/>
          <w:lang w:eastAsia="zh-CN"/>
        </w:rPr>
        <w:t>.机械制造基础</w:t>
      </w:r>
    </w:p>
    <w:p w14:paraId="6EE24E5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本课程的学习，使学生了解机械制造全过程，掌握机械制造的基础知识和基本技能；掌握机械加工材料的特点及其热处理方法；了掌握公差与配合的知识；了解机械制造中测量技术的应用；了解装配工艺。培养学生对机械制造具有一定的分析和设计加工方案的能力。为学习本专业的后续课程打下必要的知识基础，也为学生岗位实习打下必要的基础，增强敬业奉献的素养。</w:t>
      </w:r>
    </w:p>
    <w:p w14:paraId="18E45EE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lang w:eastAsia="zh-CN"/>
        </w:rPr>
        <w:t>.液压与气动技术</w:t>
      </w:r>
    </w:p>
    <w:p w14:paraId="751067D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们了解液、气压传动基本理论，流体静压、流体动压理论在液压与气压传动技术中的应用，掌握液气压传动元件的结构和工作原理，掌握阅读一般液、气压系统图及相关的技术文件的步骤与方法，掌握液压和气动回路的功用、组成和应用场合，掌握典型的液气压传动系统工作原理及分析方法，能够根据液压或气压传动系统工作原理图进行系统工作调整、结合电气控制进行简单液压或气压传动回路调试，提高勤勉精艺的素养。</w:t>
      </w:r>
    </w:p>
    <w:p w14:paraId="4EFF2A8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lang w:eastAsia="zh-CN"/>
        </w:rPr>
        <w:t>.PLC、触摸屏与变频器综合应用技术</w:t>
      </w:r>
    </w:p>
    <w:p w14:paraId="33665B9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学习PLC、触摸屏与变频器的组成、工作原理、硬件系统设计及选型；学习PLC的常用指令及程序设计方法，触摸屏的画面制作方法，变频器常用参数功能及参数设置方法；学习PLC、触摸屏与变频器之间的通讯方法。能够进行PLC、触摸屏与变频器综合应用控制系统结构设计；能够阅读PLC的程序，制作触摸屏画面，设置变频器参数；能够正确使用相关工具进行PLC、触摸屏与变频器综合应用控制系统的安装、操作、调试、维护等，提高苦干实干的素养。</w:t>
      </w:r>
    </w:p>
    <w:p w14:paraId="12E79D9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lang w:eastAsia="zh-CN"/>
        </w:rPr>
        <w:t>.工业机器人操作与编程</w:t>
      </w:r>
    </w:p>
    <w:p w14:paraId="7271B0F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工业机器人的发展与构成、机器人示教器、控制器的认识、机器人I/O单元配置、工业机器人常用指令及其相关程序设计、工业机器人轨迹规划、码垛、搬运、打磨、焊接程序设计。通过学习，使学生了解机器人的发展历程，理解工业机器人的组成结构，掌握工业机器人示教器及使用方法、控制器功能与结构、常用指令及其程序设计和IO单元配置，掌握工业机器人典型应用程序设计方法，具备机器人基本操作、在线编程及简单维护的能力），具有吃苦耐劳、细心大胆的工作素质。</w:t>
      </w:r>
    </w:p>
    <w:p w14:paraId="2155D8C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9.自动化生产线集成与应用</w:t>
      </w:r>
    </w:p>
    <w:p w14:paraId="620FFD3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采用教、学、做一体化的教学模式，在实训室完成对自动化生产线的基础知识、工作站的元器件的认识；掌握机电设备安全操作规范；通过对生产线拆装、单站实训、多站实训和工控组态应用等项目练习，使学生掌握在机电综合设备上进行机械装配与气动系统的安装与调整的方法；提高在机电设备上进行控制线路综合布线，电气驱动元件的安装，变频器、步进电极驱动器和伺服电机驱动器参数设定，控制程序的设计与运行管理；熟悉相关的国家标准，具备团结协作的素养。</w:t>
      </w:r>
    </w:p>
    <w:p w14:paraId="2B6F4D6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10.机械零件与典型机构数字化设计</w:t>
      </w:r>
    </w:p>
    <w:p w14:paraId="122DE87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是机电专业的专业核心课，它不仅具有较强的理论性，同时具有较强的实践性，具有增强学生的机械理论基础、提高学生对机械技术工作的适应性、培养学生开发创新能力的作用。本课程主要是学习三维软件（SolidWorks）虚拟仿真、机械零件、典型机械机构，利用三维软件的仿真功能、加强机械零件的认识和机械机构的应用分析，培养学生具备使用与维护常见机械零件与典型机构的能力及数字化设计的初步能力，提升数字化设计素养。</w:t>
      </w:r>
    </w:p>
    <w:p w14:paraId="3AF95F2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1</w:t>
      </w:r>
      <w:r>
        <w:rPr>
          <w:rFonts w:hint="eastAsia" w:ascii="方正书宋简体" w:hAnsi="楷体" w:eastAsia="方正书宋简体" w:cs="MS Gothic"/>
          <w:color w:val="000000"/>
          <w:sz w:val="24"/>
          <w:lang w:eastAsia="zh-CN"/>
        </w:rPr>
        <w:t>.机电设备故障诊断与维修</w:t>
      </w:r>
    </w:p>
    <w:p w14:paraId="0F8D795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西门子和FANUC控系统工作原理、机械部分安装与调试原理、控制系统故障诊断与排除方法、驱动部分故障诊断与排除方法、PLC故障诊断与排除方法等。通过学习，使学生了解机电设备工作原理和常见故障诊断方法，掌握安装与调试原理，掌握系统和伺服驱动的故障诊断与排除方法，初步学会用常用的检测技巧与排除方法，独立自主完成机电设备常见故障现象分析、故障定位、故障排除，提高勤勉精艺的素养。</w:t>
      </w:r>
    </w:p>
    <w:p w14:paraId="1276926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12</w:t>
      </w:r>
      <w:r>
        <w:rPr>
          <w:rFonts w:hint="eastAsia" w:ascii="方正书宋简体" w:hAnsi="楷体" w:eastAsia="方正书宋简体" w:cs="MS Gothic"/>
          <w:color w:val="000000"/>
          <w:sz w:val="24"/>
          <w:lang w:eastAsia="zh-CN"/>
        </w:rPr>
        <w:t>.运动控制技术</w:t>
      </w:r>
    </w:p>
    <w:p w14:paraId="05A6DD0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学习自动控制系统的组成、工作原理，自动控制系统的时域、频域分析，自动控制系统的工程分析方法、性能分析和系统调试，伺服等控制系统的特点、系统组成、性能要求与调试方法等知识。掌握自动控制系统的组成和工作原理、系统特点、性能指标等基本知识；能够对简单的自动控制系统进行时域、频域分析。了解自动控制行业领域发展动态，提高国际理解的素养。</w:t>
      </w:r>
    </w:p>
    <w:p w14:paraId="67F181C8">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13.</w:t>
      </w:r>
      <w:r>
        <w:rPr>
          <w:rFonts w:hint="eastAsia" w:ascii="方正书宋简体" w:hAnsi="楷体" w:eastAsia="方正书宋简体" w:cs="MS Gothic"/>
          <w:color w:val="000000"/>
          <w:sz w:val="24"/>
          <w:lang w:eastAsia="zh-CN"/>
        </w:rPr>
        <w:t>机器人视觉识别技术</w:t>
      </w:r>
    </w:p>
    <w:p w14:paraId="201D4FF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本课程聚焦工业机器人与视觉系统集成、视觉识别方法、视觉分拣及位置补偿技术。学生需了解机器视觉系统构成，掌握图像处理、特征提取及识别方法，提升乐学善学的探索能力与克难攻坚的问题解决能力。​</w:t>
      </w:r>
    </w:p>
    <w:p w14:paraId="4C34F5A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14</w:t>
      </w:r>
      <w:r>
        <w:rPr>
          <w:rFonts w:hint="eastAsia" w:ascii="方正书宋简体" w:hAnsi="楷体" w:eastAsia="方正书宋简体" w:cs="MS Gothic"/>
          <w:color w:val="000000"/>
          <w:sz w:val="24"/>
          <w:lang w:eastAsia="zh-CN"/>
        </w:rPr>
        <w:t>.三维建模技术</w:t>
      </w:r>
    </w:p>
    <w:p w14:paraId="3A1BFAB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具备利用绘图软件SolidWorks进行零件建模、装配体设计的能力；掌握Solidworks三维实体造型的方法和技巧；掌握Solidworks二维工程图生成方法和技巧；并将机械制图、机械设计基础等课程所学知识综合运用到产品设计中。同时，使学生对三维造型设计有深入理解，为学生的后续课程及创新创业实践奠定应用技能，增强敢为人先的素养。</w:t>
      </w:r>
    </w:p>
    <w:p w14:paraId="36A071C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15</w:t>
      </w:r>
      <w:r>
        <w:rPr>
          <w:rFonts w:hint="eastAsia" w:ascii="方正书宋简体" w:hAnsi="楷体" w:eastAsia="方正书宋简体" w:cs="MS Gothic"/>
          <w:color w:val="000000"/>
          <w:sz w:val="24"/>
          <w:lang w:eastAsia="zh-CN"/>
        </w:rPr>
        <w:t>.典型零件的数控编程与加工</w:t>
      </w:r>
    </w:p>
    <w:p w14:paraId="3C6BC9C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主要内容为数控加工工艺分析与设计，基本编程指令及编程方法，数控车床、铣床基本操作。通过课程的学习，要求学生掌握数控加工技术相关理论知识，具有典型零件的数控加工工艺制定、程序编制、仿真加工和机床操作的能力，提升学生团结协作、勤勉精艺的素养。</w:t>
      </w:r>
    </w:p>
    <w:p w14:paraId="5ABBB5A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lang w:eastAsia="zh-CN"/>
        </w:rPr>
        <w:t>.电子产品安装与调试</w:t>
      </w:r>
    </w:p>
    <w:p w14:paraId="61B82A3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旨在向初学者介绍电子产品的安装和调试基本技能。在本课程中，学生将学习如何为电子产品进行组装和测试，以确保其正常运行。本课程的主要重点是学生学习如何使用各种工具和测试设备，以及了解电路板和电线的基本原理，提升团结协作的素养。</w:t>
      </w:r>
    </w:p>
    <w:p w14:paraId="029E254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lang w:eastAsia="zh-CN"/>
        </w:rPr>
        <w:t>.逆向工程技术实训</w:t>
      </w:r>
    </w:p>
    <w:p w14:paraId="5441C4A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掌握逆向工程测量技术、数据处理技术、建模技术、产品创新设计的过程，帮助学生了解正向设计和逆向设计的区别、不同测量设备和逆向造型软件的具体使用技巧及逆向造型的设计特点，使学生具备利用测量设备和逆向造型软件的能力，为后续课程的学习和职业能力的发展奠定基础，提高乐学善学素养。</w:t>
      </w:r>
    </w:p>
    <w:p w14:paraId="2D183B7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lang w:eastAsia="zh-CN"/>
        </w:rPr>
        <w:t>.机械装调技术实训</w:t>
      </w:r>
    </w:p>
    <w:p w14:paraId="4E54785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主要培养学生识读与绘制装配图和零件图、钳工基本操作、零部件和机构装配工艺与调整、装配质量检验等技能。提高学生在机械制造企业及相关行业一线工艺装配与实施、机电设备安装调试和维护修理、机械加工质量分析与控制、基层生产管理等岗位的就业能力，提升团结协作的素养。</w:t>
      </w:r>
    </w:p>
    <w:p w14:paraId="675E7C0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19</w:t>
      </w:r>
      <w:r>
        <w:rPr>
          <w:rFonts w:hint="eastAsia" w:ascii="方正书宋简体" w:hAnsi="楷体" w:eastAsia="方正书宋简体" w:cs="MS Gothic"/>
          <w:color w:val="000000"/>
          <w:sz w:val="24"/>
          <w:lang w:eastAsia="zh-CN"/>
        </w:rPr>
        <w:t>.数控加工实训</w:t>
      </w:r>
    </w:p>
    <w:p w14:paraId="19C6268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本课程的实践教学，使得学生熟悉各类基本焊接方法的焊接过程、特点、适用范围，熟悉影响焊接质量因素、质量保障措施，掌握常规焊接方法的知识与技能，初步具备常规焊接工艺的制定与实施的能力，能分析焊接过程中常见工艺缺陷的产生原因，提出解决问题的方法，提升团结协作的素养。</w:t>
      </w:r>
    </w:p>
    <w:p w14:paraId="6696AA08">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20</w:t>
      </w:r>
      <w:r>
        <w:rPr>
          <w:rFonts w:hint="eastAsia" w:ascii="方正书宋简体" w:hAnsi="楷体" w:eastAsia="方正书宋简体" w:cs="MS Gothic"/>
          <w:color w:val="000000"/>
          <w:sz w:val="24"/>
          <w:lang w:eastAsia="zh-CN"/>
        </w:rPr>
        <w:t>.毕业设计</w:t>
      </w:r>
    </w:p>
    <w:p w14:paraId="3464E27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毕业设计下达选题对接行业和企业需求，符合本专业人才培养目标，有一定的综合性和典型性，能体现学生进行电气设备硬件设计、产品安装调试、程序开发，电气系统工程和产品工艺改造方案设计等实际应用的需求分析、信息检索、方案设计等专业综合能力及创新协作等意识的培养要求，提升责任担当、自我管理的素养。设计完成后尽可能形成真实的实际成果（包括实际硬件产品、应用程序，产品设计与操作说明书等）。</w:t>
      </w:r>
    </w:p>
    <w:p w14:paraId="68D6C0B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w:t>
      </w:r>
      <w:r>
        <w:rPr>
          <w:rFonts w:hint="eastAsia" w:ascii="方正书宋简体" w:hAnsi="楷体" w:eastAsia="方正书宋简体" w:cs="MS Gothic"/>
          <w:color w:val="000000"/>
          <w:sz w:val="24"/>
          <w:lang w:val="en-US" w:eastAsia="zh-CN"/>
        </w:rPr>
        <w:t>1</w:t>
      </w:r>
      <w:r>
        <w:rPr>
          <w:rFonts w:hint="eastAsia" w:ascii="方正书宋简体" w:hAnsi="楷体" w:eastAsia="方正书宋简体" w:cs="MS Gothic"/>
          <w:color w:val="000000"/>
          <w:sz w:val="24"/>
          <w:lang w:eastAsia="zh-CN"/>
        </w:rPr>
        <w:t>.岗位实习</w:t>
      </w:r>
    </w:p>
    <w:p w14:paraId="0EF161D8">
      <w:pPr>
        <w:adjustRightInd w:val="0"/>
        <w:snapToGrid w:val="0"/>
        <w:spacing w:before="120" w:beforeLines="50" w:after="120" w:afterLines="50"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岗位实习是职业教育专业教学的重要组成部分，是培养学生良好职业道德，强化学生职业精神养成和实践能力、职业技能，提高综合职业能力的重要环节。学生通过顶岗学习,了解企业的运作、组织架构、规章制度和企业文化；掌握岗位的典型工作流程、工作内容及核心技能；养成爱岗敬业、精益求精、诚实守信的职业精神，增强学生的就业能力，提升诚信友善、文明礼貌的素养。</w:t>
      </w:r>
    </w:p>
    <w:p w14:paraId="66D24B2D">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lang w:val="en-US" w:eastAsia="zh-CN"/>
        </w:rPr>
        <w:t>八、教学进程总体安排</w:t>
      </w:r>
    </w:p>
    <w:p w14:paraId="3CB2E1F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（一）专业教学计划表</w:t>
      </w:r>
    </w:p>
    <w:p w14:paraId="566EF956">
      <w:pPr>
        <w:adjustRightInd w:val="0"/>
        <w:snapToGrid w:val="0"/>
        <w:spacing w:after="120" w:afterLines="50" w:line="388" w:lineRule="exact"/>
        <w:jc w:val="center"/>
        <w:rPr>
          <w:rFonts w:hint="eastAsia" w:ascii="方正黑体简体" w:hAnsi="宋体" w:eastAsia="方正黑体简体"/>
          <w:bCs/>
          <w:sz w:val="24"/>
          <w:szCs w:val="24"/>
          <w:lang w:eastAsia="zh-CN"/>
        </w:rPr>
      </w:pPr>
      <w:r>
        <w:rPr>
          <w:rFonts w:hint="eastAsia" w:ascii="方正黑体简体" w:hAnsi="宋体" w:eastAsia="方正黑体简体"/>
          <w:bCs/>
          <w:sz w:val="24"/>
          <w:szCs w:val="24"/>
        </w:rPr>
        <w:t xml:space="preserve">表2  </w:t>
      </w:r>
      <w:r>
        <w:rPr>
          <w:rFonts w:hint="eastAsia" w:ascii="方正黑体简体" w:hAnsi="宋体" w:eastAsia="方正黑体简体"/>
          <w:bCs/>
          <w:sz w:val="24"/>
          <w:szCs w:val="24"/>
          <w:lang w:val="en-US" w:eastAsia="zh-CN"/>
        </w:rPr>
        <w:t>机电一体化技术</w:t>
      </w:r>
      <w:r>
        <w:rPr>
          <w:rFonts w:hint="eastAsia" w:ascii="方正黑体简体" w:hAnsi="宋体" w:eastAsia="方正黑体简体"/>
          <w:bCs/>
          <w:sz w:val="24"/>
          <w:szCs w:val="24"/>
        </w:rPr>
        <w:t>专业教学计划表</w:t>
      </w:r>
      <w:r>
        <w:rPr>
          <w:rFonts w:hint="eastAsia" w:ascii="方正黑体简体" w:hAnsi="宋体" w:eastAsia="方正黑体简体"/>
          <w:bCs/>
          <w:sz w:val="24"/>
          <w:szCs w:val="24"/>
          <w:lang w:eastAsia="zh-CN"/>
        </w:rPr>
        <w:t>（</w:t>
      </w:r>
      <w:r>
        <w:rPr>
          <w:rFonts w:hint="eastAsia" w:ascii="方正黑体简体" w:hAnsi="宋体" w:eastAsia="方正黑体简体"/>
          <w:bCs/>
          <w:sz w:val="24"/>
          <w:szCs w:val="24"/>
          <w:lang w:val="en-US" w:eastAsia="zh-CN"/>
        </w:rPr>
        <w:t>五年制</w:t>
      </w:r>
      <w:r>
        <w:rPr>
          <w:rFonts w:hint="eastAsia" w:ascii="方正黑体简体" w:hAnsi="宋体" w:eastAsia="方正黑体简体"/>
          <w:bCs/>
          <w:sz w:val="24"/>
          <w:szCs w:val="24"/>
          <w:lang w:eastAsia="zh-CN"/>
        </w:rPr>
        <w:t>）</w:t>
      </w:r>
    </w:p>
    <w:tbl>
      <w:tblPr>
        <w:tblStyle w:val="14"/>
        <w:tblW w:w="500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5"/>
        <w:gridCol w:w="270"/>
        <w:gridCol w:w="383"/>
        <w:gridCol w:w="458"/>
        <w:gridCol w:w="2361"/>
        <w:gridCol w:w="430"/>
        <w:gridCol w:w="550"/>
        <w:gridCol w:w="421"/>
        <w:gridCol w:w="440"/>
        <w:gridCol w:w="348"/>
        <w:gridCol w:w="311"/>
        <w:gridCol w:w="348"/>
        <w:gridCol w:w="266"/>
        <w:gridCol w:w="247"/>
        <w:gridCol w:w="330"/>
        <w:gridCol w:w="250"/>
        <w:gridCol w:w="25"/>
        <w:gridCol w:w="266"/>
        <w:gridCol w:w="265"/>
        <w:gridCol w:w="257"/>
        <w:gridCol w:w="385"/>
        <w:gridCol w:w="403"/>
        <w:gridCol w:w="371"/>
      </w:tblGrid>
      <w:tr w14:paraId="614DD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trPr>
        <w:tc>
          <w:tcPr>
            <w:tcW w:w="2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999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课程</w:t>
            </w:r>
            <w:r>
              <w:rPr>
                <w:rFonts w:hint="eastAsia" w:ascii="方正书宋简体" w:hAnsi="方正书宋简体" w:eastAsia="方正书宋简体" w:cs="方正书宋简体"/>
                <w:b/>
                <w:bCs/>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b/>
                <w:bCs/>
                <w:i w:val="0"/>
                <w:iCs w:val="0"/>
                <w:color w:val="auto"/>
                <w:kern w:val="0"/>
                <w:sz w:val="18"/>
                <w:szCs w:val="18"/>
                <w:u w:val="none"/>
                <w:lang w:val="en-US" w:eastAsia="zh-CN" w:bidi="ar"/>
              </w:rPr>
              <w:t>属性</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477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课程</w:t>
            </w:r>
            <w:r>
              <w:rPr>
                <w:rFonts w:hint="eastAsia" w:ascii="方正书宋简体" w:hAnsi="方正书宋简体" w:eastAsia="方正书宋简体" w:cs="方正书宋简体"/>
                <w:b/>
                <w:bCs/>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b/>
                <w:bCs/>
                <w:i w:val="0"/>
                <w:iCs w:val="0"/>
                <w:color w:val="auto"/>
                <w:kern w:val="0"/>
                <w:sz w:val="18"/>
                <w:szCs w:val="18"/>
                <w:u w:val="none"/>
                <w:lang w:val="en-US" w:eastAsia="zh-CN" w:bidi="ar"/>
              </w:rPr>
              <w:t>性质</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D0B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序号</w:t>
            </w:r>
          </w:p>
        </w:tc>
        <w:tc>
          <w:tcPr>
            <w:tcW w:w="12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1B2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课程名称</w:t>
            </w:r>
          </w:p>
        </w:tc>
        <w:tc>
          <w:tcPr>
            <w:tcW w:w="2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D0B7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学分</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E0E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总学时</w:t>
            </w:r>
          </w:p>
        </w:tc>
        <w:tc>
          <w:tcPr>
            <w:tcW w:w="4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F061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学时分配</w:t>
            </w:r>
          </w:p>
        </w:tc>
        <w:tc>
          <w:tcPr>
            <w:tcW w:w="1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228D96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开课学期与周学时</w:t>
            </w: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0922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0"/>
                <w:sz w:val="18"/>
                <w:szCs w:val="18"/>
                <w:u w:val="none"/>
                <w:lang w:val="en-US" w:eastAsia="zh-CN" w:bidi="ar"/>
              </w:rPr>
            </w:pPr>
            <w:r>
              <w:rPr>
                <w:rFonts w:hint="eastAsia" w:ascii="方正书宋简体" w:hAnsi="方正书宋简体" w:eastAsia="方正书宋简体" w:cs="方正书宋简体"/>
                <w:b/>
                <w:bCs/>
                <w:i w:val="0"/>
                <w:iCs w:val="0"/>
                <w:color w:val="auto"/>
                <w:kern w:val="0"/>
                <w:sz w:val="18"/>
                <w:szCs w:val="18"/>
                <w:u w:val="none"/>
                <w:lang w:val="en-US" w:eastAsia="zh-CN" w:bidi="ar"/>
              </w:rPr>
              <w:t>课程</w:t>
            </w:r>
          </w:p>
          <w:p w14:paraId="76333D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类型</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1A0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0"/>
                <w:sz w:val="18"/>
                <w:szCs w:val="18"/>
                <w:u w:val="none"/>
                <w:lang w:val="en-US" w:eastAsia="zh-CN" w:bidi="ar"/>
              </w:rPr>
            </w:pPr>
            <w:r>
              <w:rPr>
                <w:rFonts w:hint="eastAsia" w:ascii="方正书宋简体" w:hAnsi="方正书宋简体" w:eastAsia="方正书宋简体" w:cs="方正书宋简体"/>
                <w:b/>
                <w:bCs/>
                <w:i w:val="0"/>
                <w:iCs w:val="0"/>
                <w:color w:val="auto"/>
                <w:kern w:val="0"/>
                <w:sz w:val="18"/>
                <w:szCs w:val="18"/>
                <w:u w:val="none"/>
                <w:lang w:val="en-US" w:eastAsia="zh-CN" w:bidi="ar"/>
              </w:rPr>
              <w:t>考试</w:t>
            </w:r>
          </w:p>
          <w:p w14:paraId="7734A5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形式</w:t>
            </w:r>
          </w:p>
        </w:tc>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13B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0"/>
                <w:sz w:val="18"/>
                <w:szCs w:val="18"/>
                <w:u w:val="none"/>
                <w:lang w:val="en-US" w:eastAsia="zh-CN" w:bidi="ar"/>
              </w:rPr>
            </w:pPr>
            <w:r>
              <w:rPr>
                <w:rFonts w:hint="eastAsia" w:ascii="方正书宋简体" w:hAnsi="方正书宋简体" w:eastAsia="方正书宋简体" w:cs="方正书宋简体"/>
                <w:b/>
                <w:bCs/>
                <w:i w:val="0"/>
                <w:iCs w:val="0"/>
                <w:color w:val="auto"/>
                <w:kern w:val="0"/>
                <w:sz w:val="18"/>
                <w:szCs w:val="18"/>
                <w:u w:val="none"/>
                <w:lang w:val="en-US" w:eastAsia="zh-CN" w:bidi="ar"/>
              </w:rPr>
              <w:t>开课</w:t>
            </w:r>
          </w:p>
          <w:p w14:paraId="4ED47C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单位</w:t>
            </w:r>
          </w:p>
        </w:tc>
      </w:tr>
      <w:tr w14:paraId="6A733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F664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BA68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C05A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12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3F33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ADD0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AB6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2C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理论</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7BD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rPr>
            </w:pPr>
            <w:r>
              <w:rPr>
                <w:rFonts w:hint="eastAsia" w:ascii="方正书宋简体" w:hAnsi="方正书宋简体" w:eastAsia="方正书宋简体" w:cs="方正书宋简体"/>
                <w:b/>
                <w:bCs/>
                <w:i w:val="0"/>
                <w:iCs w:val="0"/>
                <w:color w:val="auto"/>
                <w:kern w:val="0"/>
                <w:sz w:val="18"/>
                <w:szCs w:val="18"/>
                <w:u w:val="none"/>
                <w:lang w:val="en-US" w:eastAsia="zh-CN" w:bidi="ar"/>
              </w:rPr>
              <w:t>实践</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A01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2"/>
                <w:sz w:val="18"/>
                <w:szCs w:val="18"/>
                <w:u w:val="none"/>
                <w:lang w:val="en-US" w:eastAsia="zh-CN" w:bidi="ar-SA"/>
              </w:rPr>
            </w:pPr>
            <w:r>
              <w:rPr>
                <w:rFonts w:hint="eastAsia" w:ascii="方正书宋简体" w:hAnsi="方正书宋简体" w:eastAsia="方正书宋简体" w:cs="方正书宋简体"/>
                <w:b/>
                <w:bCs/>
                <w:i w:val="0"/>
                <w:iCs w:val="0"/>
                <w:color w:val="auto"/>
                <w:kern w:val="0"/>
                <w:sz w:val="18"/>
                <w:szCs w:val="18"/>
                <w:u w:val="none"/>
                <w:lang w:val="en-US" w:eastAsia="zh-CN" w:bidi="ar"/>
              </w:rPr>
              <w:t>一</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492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2"/>
                <w:sz w:val="18"/>
                <w:szCs w:val="18"/>
                <w:u w:val="none"/>
                <w:lang w:val="en-US" w:eastAsia="zh-CN" w:bidi="ar-SA"/>
              </w:rPr>
            </w:pPr>
            <w:r>
              <w:rPr>
                <w:rFonts w:hint="eastAsia" w:ascii="方正书宋简体" w:hAnsi="方正书宋简体" w:eastAsia="方正书宋简体" w:cs="方正书宋简体"/>
                <w:b/>
                <w:bCs/>
                <w:i w:val="0"/>
                <w:iCs w:val="0"/>
                <w:color w:val="auto"/>
                <w:kern w:val="0"/>
                <w:sz w:val="18"/>
                <w:szCs w:val="18"/>
                <w:u w:val="none"/>
                <w:lang w:val="en-US" w:eastAsia="zh-CN" w:bidi="ar"/>
              </w:rPr>
              <w:t>二</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563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2"/>
                <w:sz w:val="18"/>
                <w:szCs w:val="18"/>
                <w:u w:val="none"/>
                <w:lang w:val="en-US" w:eastAsia="zh-CN" w:bidi="ar-SA"/>
              </w:rPr>
            </w:pPr>
            <w:r>
              <w:rPr>
                <w:rFonts w:hint="eastAsia" w:ascii="方正书宋简体" w:hAnsi="方正书宋简体" w:eastAsia="方正书宋简体" w:cs="方正书宋简体"/>
                <w:b/>
                <w:bCs/>
                <w:i w:val="0"/>
                <w:iCs w:val="0"/>
                <w:color w:val="auto"/>
                <w:kern w:val="0"/>
                <w:sz w:val="18"/>
                <w:szCs w:val="18"/>
                <w:u w:val="none"/>
                <w:lang w:val="en-US" w:eastAsia="zh-CN" w:bidi="ar"/>
              </w:rPr>
              <w:t>三</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F4FC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2"/>
                <w:sz w:val="18"/>
                <w:szCs w:val="18"/>
                <w:u w:val="none"/>
                <w:lang w:val="en-US" w:eastAsia="zh-CN" w:bidi="ar-SA"/>
              </w:rPr>
            </w:pPr>
            <w:r>
              <w:rPr>
                <w:rFonts w:hint="eastAsia" w:ascii="方正书宋简体" w:hAnsi="方正书宋简体" w:eastAsia="方正书宋简体" w:cs="方正书宋简体"/>
                <w:b/>
                <w:bCs/>
                <w:i w:val="0"/>
                <w:iCs w:val="0"/>
                <w:color w:val="auto"/>
                <w:kern w:val="0"/>
                <w:sz w:val="18"/>
                <w:szCs w:val="18"/>
                <w:u w:val="none"/>
                <w:lang w:val="en-US" w:eastAsia="zh-CN" w:bidi="ar"/>
              </w:rPr>
              <w:t>四</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03D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2"/>
                <w:sz w:val="18"/>
                <w:szCs w:val="18"/>
                <w:u w:val="none"/>
                <w:lang w:val="en-US" w:eastAsia="zh-CN" w:bidi="ar-SA"/>
              </w:rPr>
            </w:pPr>
            <w:r>
              <w:rPr>
                <w:rFonts w:hint="eastAsia" w:ascii="方正书宋简体" w:hAnsi="方正书宋简体" w:eastAsia="方正书宋简体" w:cs="方正书宋简体"/>
                <w:b/>
                <w:bCs/>
                <w:i w:val="0"/>
                <w:iCs w:val="0"/>
                <w:color w:val="auto"/>
                <w:kern w:val="0"/>
                <w:sz w:val="18"/>
                <w:szCs w:val="18"/>
                <w:u w:val="none"/>
                <w:lang w:val="en-US" w:eastAsia="zh-CN" w:bidi="ar"/>
              </w:rPr>
              <w:t>五</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3F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kern w:val="2"/>
                <w:sz w:val="18"/>
                <w:szCs w:val="18"/>
                <w:u w:val="none"/>
                <w:lang w:val="en-US" w:eastAsia="zh-CN" w:bidi="ar-SA"/>
              </w:rPr>
            </w:pPr>
            <w:r>
              <w:rPr>
                <w:rFonts w:hint="eastAsia" w:ascii="方正书宋简体" w:hAnsi="方正书宋简体" w:eastAsia="方正书宋简体" w:cs="方正书宋简体"/>
                <w:b/>
                <w:bCs/>
                <w:i w:val="0"/>
                <w:iCs w:val="0"/>
                <w:color w:val="auto"/>
                <w:kern w:val="0"/>
                <w:sz w:val="18"/>
                <w:szCs w:val="18"/>
                <w:u w:val="none"/>
                <w:lang w:val="en-US" w:eastAsia="zh-CN" w:bidi="ar"/>
              </w:rPr>
              <w:t>六</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F8B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lang w:val="en-US" w:eastAsia="zh-CN"/>
              </w:rPr>
            </w:pPr>
            <w:r>
              <w:rPr>
                <w:rFonts w:hint="eastAsia" w:ascii="方正书宋简体" w:hAnsi="方正书宋简体" w:eastAsia="方正书宋简体" w:cs="方正书宋简体"/>
                <w:b/>
                <w:bCs/>
                <w:i w:val="0"/>
                <w:iCs w:val="0"/>
                <w:color w:val="auto"/>
                <w:sz w:val="18"/>
                <w:szCs w:val="18"/>
                <w:u w:val="none"/>
                <w:lang w:val="en-US" w:eastAsia="zh-CN"/>
              </w:rPr>
              <w:t>七</w:t>
            </w: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2230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lang w:val="en-US" w:eastAsia="zh-CN"/>
              </w:rPr>
            </w:pPr>
            <w:r>
              <w:rPr>
                <w:rFonts w:hint="eastAsia" w:ascii="方正书宋简体" w:hAnsi="方正书宋简体" w:eastAsia="方正书宋简体" w:cs="方正书宋简体"/>
                <w:b/>
                <w:bCs/>
                <w:i w:val="0"/>
                <w:iCs w:val="0"/>
                <w:color w:val="auto"/>
                <w:sz w:val="18"/>
                <w:szCs w:val="18"/>
                <w:u w:val="none"/>
                <w:lang w:val="en-US" w:eastAsia="zh-CN"/>
              </w:rPr>
              <w:t>八</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E1E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lang w:val="en-US" w:eastAsia="zh-CN"/>
              </w:rPr>
            </w:pPr>
            <w:r>
              <w:rPr>
                <w:rFonts w:hint="eastAsia" w:ascii="方正书宋简体" w:hAnsi="方正书宋简体" w:eastAsia="方正书宋简体" w:cs="方正书宋简体"/>
                <w:b/>
                <w:bCs/>
                <w:i w:val="0"/>
                <w:iCs w:val="0"/>
                <w:color w:val="auto"/>
                <w:sz w:val="18"/>
                <w:szCs w:val="18"/>
                <w:u w:val="none"/>
                <w:lang w:val="en-US" w:eastAsia="zh-CN"/>
              </w:rPr>
              <w:t>九</w:t>
            </w: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CE8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b/>
                <w:bCs/>
                <w:i w:val="0"/>
                <w:iCs w:val="0"/>
                <w:color w:val="auto"/>
                <w:sz w:val="18"/>
                <w:szCs w:val="18"/>
                <w:u w:val="none"/>
                <w:lang w:val="en-US" w:eastAsia="zh-CN"/>
              </w:rPr>
            </w:pPr>
            <w:r>
              <w:rPr>
                <w:rFonts w:hint="eastAsia" w:ascii="方正书宋简体" w:hAnsi="方正书宋简体" w:eastAsia="方正书宋简体" w:cs="方正书宋简体"/>
                <w:b/>
                <w:bCs/>
                <w:i w:val="0"/>
                <w:iCs w:val="0"/>
                <w:color w:val="auto"/>
                <w:sz w:val="18"/>
                <w:szCs w:val="18"/>
                <w:u w:val="none"/>
                <w:lang w:val="en-US" w:eastAsia="zh-CN"/>
              </w:rPr>
              <w:t>十</w:t>
            </w: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913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01A1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411E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b/>
                <w:bCs/>
                <w:i w:val="0"/>
                <w:iCs w:val="0"/>
                <w:color w:val="auto"/>
                <w:sz w:val="18"/>
                <w:szCs w:val="18"/>
                <w:u w:val="none"/>
              </w:rPr>
            </w:pPr>
          </w:p>
        </w:tc>
      </w:tr>
      <w:tr w14:paraId="74355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D95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公</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共</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基</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础</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程</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D67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0BE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AC73">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入学教育及军事技能训练</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1121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9A7D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112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849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A30C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112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D8D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3W</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C829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8C8F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74D0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828CD">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A98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CF43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743ED">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FAEC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419A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568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835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3B8A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学生处</w:t>
            </w:r>
          </w:p>
        </w:tc>
      </w:tr>
      <w:tr w14:paraId="6DA36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212B679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63EFCF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FDB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2</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E5318">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语文</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424D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23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1CAC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414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1935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414</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7B9F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5685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5</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2B24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FA9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B924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73C3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26672">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F820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58010">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14A3">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33492">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3AA34">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DB38E">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DF3D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37926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746A8A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182B4A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5F97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3</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5CC92">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数学</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4FD9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23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C84D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414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88E3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414</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E4A9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86D3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5</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8A83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8626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DF6D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7F080">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04DF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D8EA0">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6713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A3CFE">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2F0DA">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6ACBA">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B3F38">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C575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56CD6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5D0EB5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43B7AF6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F55B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709DE">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英语</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4DD5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23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AF28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414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E3DA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highlight w:val="none"/>
                <w:lang w:val="en-US" w:eastAsia="zh-CN" w:bidi="ar-SA"/>
              </w:rPr>
            </w:pPr>
            <w:r>
              <w:rPr>
                <w:rFonts w:hint="eastAsia" w:ascii="方正书宋简体" w:hAnsi="方正书宋简体" w:eastAsia="方正书宋简体" w:cs="方正书宋简体"/>
                <w:snapToGrid w:val="0"/>
                <w:color w:val="auto"/>
                <w:spacing w:val="-4"/>
                <w:sz w:val="18"/>
                <w:szCs w:val="18"/>
                <w:highlight w:val="none"/>
                <w:lang w:val="en-US" w:eastAsia="zh-CN"/>
              </w:rPr>
              <w:t>138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C5B0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highlight w:val="none"/>
                <w:lang w:val="en-US" w:eastAsia="zh-CN" w:bidi="ar-SA"/>
              </w:rPr>
            </w:pPr>
            <w:r>
              <w:rPr>
                <w:rFonts w:hint="eastAsia" w:ascii="方正书宋简体" w:hAnsi="方正书宋简体" w:eastAsia="方正书宋简体" w:cs="方正书宋简体"/>
                <w:snapToGrid w:val="0"/>
                <w:color w:val="auto"/>
                <w:spacing w:val="-4"/>
                <w:sz w:val="18"/>
                <w:szCs w:val="18"/>
                <w:highlight w:val="none"/>
                <w:lang w:val="en-US" w:eastAsia="zh-CN"/>
              </w:rPr>
              <w:t>276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A3AF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5</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2813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258D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B12D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4CD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CA009">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DE582">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38F05">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4CD04">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99893">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4316A">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65A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702A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5B006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072BB9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638FC9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E89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5</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DDB3C">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政治</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02AB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7.5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9E04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135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3852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135</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A1E4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0B6A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5930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149F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099E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140DA">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6BC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710D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5267B">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CA30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DF0A">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45D86">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48D31">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FA0A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39775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19762D6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639573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0178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B5BE6">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五年制信息技术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B0AD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37B8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72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7191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highlight w:val="none"/>
                <w:lang w:val="en-US" w:eastAsia="zh-CN" w:bidi="ar-SA"/>
              </w:rPr>
            </w:pPr>
            <w:r>
              <w:rPr>
                <w:rFonts w:hint="eastAsia" w:ascii="方正书宋简体" w:hAnsi="方正书宋简体" w:eastAsia="方正书宋简体" w:cs="方正书宋简体"/>
                <w:snapToGrid w:val="0"/>
                <w:color w:val="auto"/>
                <w:spacing w:val="-4"/>
                <w:sz w:val="18"/>
                <w:szCs w:val="18"/>
                <w:highlight w:val="none"/>
                <w:lang w:val="en-US" w:eastAsia="zh-CN"/>
              </w:rPr>
              <w:t>36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D43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highlight w:val="none"/>
                <w:lang w:val="en-US" w:eastAsia="zh-CN" w:bidi="ar-SA"/>
              </w:rPr>
            </w:pPr>
            <w:r>
              <w:rPr>
                <w:rFonts w:hint="eastAsia" w:ascii="方正书宋简体" w:hAnsi="方正书宋简体" w:eastAsia="方正书宋简体" w:cs="方正书宋简体"/>
                <w:snapToGrid w:val="0"/>
                <w:color w:val="auto"/>
                <w:spacing w:val="-4"/>
                <w:sz w:val="18"/>
                <w:szCs w:val="18"/>
                <w:highlight w:val="none"/>
                <w:lang w:val="en-US" w:eastAsia="zh-CN"/>
              </w:rPr>
              <w:t>36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9F8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F4FC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584A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9433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870B">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1C26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DD29">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42561A">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2F178">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46A1">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05627">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AA3D7">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AFF1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4C42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54ECEA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79B338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3408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7</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A407">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历史</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0F23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7.5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BDAC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135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C67E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135</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AA33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D88C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8407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CC0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D4C7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88A79">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ADD55">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2DE4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F4FED">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651E">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E8708">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92A2">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BC34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4ED0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3C864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34B99D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55F97CC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5541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8</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6F346">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体育</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935E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7.5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252F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135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4501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02AB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135</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23A3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822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A612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62B8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4A3D2">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EB12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6A84B">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89996">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20825">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90DC">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D9ABF">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6EBDB">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9779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2EC74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left w:val="single" w:color="000000" w:sz="4" w:space="0"/>
              <w:right w:val="single" w:color="000000" w:sz="4" w:space="0"/>
            </w:tcBorders>
            <w:shd w:val="clear" w:color="auto" w:fill="auto"/>
            <w:vAlign w:val="center"/>
          </w:tcPr>
          <w:p w14:paraId="187905F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98" w:type="pct"/>
            <w:vMerge w:val="continue"/>
            <w:tcBorders>
              <w:left w:val="single" w:color="000000" w:sz="4" w:space="0"/>
              <w:right w:val="single" w:color="000000" w:sz="4" w:space="0"/>
            </w:tcBorders>
            <w:shd w:val="clear" w:color="auto" w:fill="auto"/>
            <w:vAlign w:val="center"/>
          </w:tcPr>
          <w:p w14:paraId="0E26A1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F5A5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9</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AF9E">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美育</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DDB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3.5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F5B1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63</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2A7B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28DF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31</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A3EA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AC74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05B0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8990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4B73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3EC3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4DFF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3F89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0526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683F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CC6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26CC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E2D0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099F1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945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68E3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522D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10</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A793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思想道德与法治</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5C55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8EDC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F2C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D44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D91B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C1E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146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6EB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B648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599D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C1CB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C96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BD6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E0A9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4C6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BE2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4BA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67AF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3FF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F12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AAC8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11</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057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毛泽东思想和中国特色社会主义理论体系概论</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75B3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0E7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75CD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C609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F6A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ECF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C72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92E6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BA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B337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FF0000"/>
                <w:kern w:val="0"/>
                <w:sz w:val="18"/>
                <w:szCs w:val="18"/>
                <w:u w:val="none"/>
                <w:lang w:val="en-US" w:eastAsia="zh-CN" w:bidi="ar"/>
              </w:rPr>
              <w:t>2</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8A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8DE84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308A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509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C36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9B6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270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25885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A020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B7A4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12C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12</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D884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新中国史</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A48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7AD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4C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2BA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596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C44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E81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C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E3B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7256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0B2E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9E45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9CF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CD78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02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C23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6A48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5777C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0A1F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018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D77F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13</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B19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习近平新时代中国特色社会主义思想概论</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E97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A01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DB0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834F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BECF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5823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89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8C6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3AC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5FBB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FF2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67F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D1C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9CA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F6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075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36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00792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0A3B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A04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69F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14</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9BB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※形势与政策</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75CE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1C4D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494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E1D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1D8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514B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FAF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549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8A4D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5-8学期，每学期8课时，5、8学期线上开设；6、7学期线下开设</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0CB9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AE76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97F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98A7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D23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0ECEB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AE6C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C9C0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5475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15</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E23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军事理论</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725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54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D733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B1E7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EAF2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F0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8FA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45AF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BE5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1"/>
                <w:szCs w:val="11"/>
                <w:u w:val="none"/>
              </w:rPr>
            </w:pPr>
            <w:r>
              <w:rPr>
                <w:rFonts w:hint="eastAsia" w:ascii="方正书宋简体" w:hAnsi="方正书宋简体" w:eastAsia="方正书宋简体" w:cs="方正书宋简体"/>
                <w:i w:val="0"/>
                <w:iCs w:val="0"/>
                <w:color w:val="auto"/>
                <w:kern w:val="0"/>
                <w:sz w:val="11"/>
                <w:szCs w:val="11"/>
                <w:u w:val="none"/>
                <w:lang w:val="en-US" w:eastAsia="zh-CN" w:bidi="ar"/>
              </w:rPr>
              <w:t>（2）</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0A23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8FCA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CBD2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7403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559B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627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E97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4C2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马院</w:t>
            </w:r>
          </w:p>
        </w:tc>
      </w:tr>
      <w:tr w14:paraId="5FC4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16A6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C92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C73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16</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86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大学体育与健康</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9E0C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1AF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108</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E39E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DF1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102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8B0E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108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0B5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66B9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D190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CAD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61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3B69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30B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1269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6165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F28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A169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体育部</w:t>
            </w:r>
          </w:p>
        </w:tc>
      </w:tr>
      <w:tr w14:paraId="0177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FCA8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BDA4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AC3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17</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4BF2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大学生心理健康</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877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C85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A89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A32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85D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98B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335A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8D8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3C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876D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CF9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7D3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884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0D4E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955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89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C0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学生处</w:t>
            </w:r>
          </w:p>
        </w:tc>
      </w:tr>
      <w:tr w14:paraId="21BF1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B1A8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279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3EA6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18</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44A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新愚公核心素养</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647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E1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B69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256F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905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DF8C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BB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3A63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E5B1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每学期8课时</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1E90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96BD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31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A01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34E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学生处</w:t>
            </w:r>
          </w:p>
        </w:tc>
      </w:tr>
      <w:tr w14:paraId="5D81A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2FB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8DB8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5B60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19</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5EE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大学生劳动教育</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EF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C0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315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30F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EC1A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F7E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1364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4C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FCDE7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5-8学期开设</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343B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31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FB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B1EB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3073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教务处 机电工程学院</w:t>
            </w:r>
          </w:p>
        </w:tc>
      </w:tr>
      <w:tr w14:paraId="1D36C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340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AB7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D7E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20</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B214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国家安全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E76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68C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004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609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76D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966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9F3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BE50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1"/>
                <w:szCs w:val="11"/>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1076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1"/>
                <w:szCs w:val="11"/>
                <w:u w:val="none"/>
              </w:rPr>
            </w:pPr>
            <w:r>
              <w:rPr>
                <w:rFonts w:hint="eastAsia" w:ascii="方正书宋简体" w:hAnsi="方正书宋简体" w:eastAsia="方正书宋简体" w:cs="方正书宋简体"/>
                <w:i w:val="0"/>
                <w:iCs w:val="0"/>
                <w:color w:val="auto"/>
                <w:kern w:val="0"/>
                <w:sz w:val="11"/>
                <w:szCs w:val="11"/>
                <w:u w:val="none"/>
                <w:lang w:val="en-US" w:eastAsia="zh-CN" w:bidi="ar"/>
              </w:rPr>
              <w:t>（1）</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C276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210F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7830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8D1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1E8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32BD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D8C7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91B9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教务处 保卫处</w:t>
            </w:r>
          </w:p>
        </w:tc>
      </w:tr>
      <w:tr w14:paraId="17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DC15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9A17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CA3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21</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E5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信息技术与人工智能基础</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4E7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5DD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4D9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7F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38</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E2BF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670A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E588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88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859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EA84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939D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6C7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73C9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CB2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D1D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7F2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F099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人工智能</w:t>
            </w:r>
          </w:p>
        </w:tc>
      </w:tr>
      <w:tr w14:paraId="0708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3839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B3D4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480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22</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26C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职业生涯规划</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B3B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383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831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C1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D0F9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764E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38D0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53D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D779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4198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DE0A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E4304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04E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331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A08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DB3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530C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创新创业</w:t>
            </w:r>
          </w:p>
        </w:tc>
      </w:tr>
      <w:tr w14:paraId="78EB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6A39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D3E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1C8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23</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A6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就业指导</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8C8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67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C6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32F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01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ABA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5E2C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4687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DC7D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0270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664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ADB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6746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3F1B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46D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E59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C221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创新创业</w:t>
            </w:r>
          </w:p>
        </w:tc>
      </w:tr>
      <w:tr w14:paraId="50069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1155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604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422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24</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E3DF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创新创业基础</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128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697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950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BC5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68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A6D0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52F7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1C16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51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A486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17E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09AC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583E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F61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AB3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DE7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8026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创新创业</w:t>
            </w:r>
          </w:p>
        </w:tc>
      </w:tr>
      <w:tr w14:paraId="48DD2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3BE9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restart"/>
            <w:tcBorders>
              <w:top w:val="single" w:color="000000" w:sz="4" w:space="0"/>
              <w:left w:val="single" w:color="000000" w:sz="4" w:space="0"/>
              <w:right w:val="single" w:color="000000" w:sz="4" w:space="0"/>
            </w:tcBorders>
            <w:shd w:val="clear" w:color="auto" w:fill="auto"/>
            <w:vAlign w:val="center"/>
          </w:tcPr>
          <w:p w14:paraId="0C2B81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限</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选</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62C0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default"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25</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A72F4">
            <w:pPr>
              <w:keepNext w:val="0"/>
              <w:keepLines w:val="0"/>
              <w:pageBreakBefore w:val="0"/>
              <w:widowControl w:val="0"/>
              <w:kinsoku/>
              <w:wordWrap/>
              <w:overflowPunct/>
              <w:topLinePunct w:val="0"/>
              <w:autoSpaceDE/>
              <w:autoSpaceDN/>
              <w:bidi w:val="0"/>
              <w:adjustRightInd w:val="0"/>
              <w:snapToGrid w:val="0"/>
              <w:ind w:left="-105" w:leftChars="-50" w:right="-105" w:rightChars="-50"/>
              <w:jc w:val="both"/>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物理</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911B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C8C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144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17B7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highlight w:val="none"/>
                <w:lang w:val="en-US" w:eastAsia="zh-CN" w:bidi="ar-SA"/>
              </w:rPr>
            </w:pPr>
            <w:r>
              <w:rPr>
                <w:rFonts w:hint="eastAsia" w:ascii="方正书宋简体" w:hAnsi="方正书宋简体" w:eastAsia="方正书宋简体" w:cs="方正书宋简体"/>
                <w:snapToGrid w:val="0"/>
                <w:color w:val="auto"/>
                <w:spacing w:val="-4"/>
                <w:sz w:val="18"/>
                <w:szCs w:val="18"/>
                <w:highlight w:val="none"/>
                <w:lang w:val="en-US" w:eastAsia="zh-CN"/>
              </w:rPr>
              <w:t>77</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716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highlight w:val="none"/>
                <w:lang w:val="en-US" w:eastAsia="zh-CN" w:bidi="ar-SA"/>
              </w:rPr>
            </w:pPr>
            <w:r>
              <w:rPr>
                <w:rFonts w:hint="eastAsia" w:ascii="方正书宋简体" w:hAnsi="方正书宋简体" w:eastAsia="方正书宋简体" w:cs="方正书宋简体"/>
                <w:snapToGrid w:val="0"/>
                <w:color w:val="auto"/>
                <w:spacing w:val="-4"/>
                <w:sz w:val="18"/>
                <w:szCs w:val="18"/>
                <w:highlight w:val="none"/>
                <w:lang w:val="en-US" w:eastAsia="zh-CN"/>
              </w:rPr>
              <w:t>67</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0338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6A63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75FA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594D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kern w:val="2"/>
                <w:sz w:val="18"/>
                <w:szCs w:val="18"/>
                <w:lang w:val="en-US" w:eastAsia="zh-CN" w:bidi="ar-SA"/>
              </w:rPr>
              <w:t>2</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8E0F7">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E90D9">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C5379">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F52D9">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559E3">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52F18">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72CB6">
            <w:pPr>
              <w:keepNext w:val="0"/>
              <w:keepLines w:val="0"/>
              <w:pageBreakBefore w:val="0"/>
              <w:kinsoku/>
              <w:wordWrap/>
              <w:overflowPunct/>
              <w:topLinePunct w:val="0"/>
              <w:autoSpaceDE/>
              <w:autoSpaceDN/>
              <w:bidi w:val="0"/>
              <w:adjustRightInd w:val="0"/>
              <w:snapToGrid w:val="0"/>
              <w:ind w:left="-105" w:leftChars="-50" w:right="-105" w:rightChars="-50"/>
              <w:jc w:val="center"/>
              <w:rPr>
                <w:rFonts w:hint="eastAsia" w:ascii="方正书宋简体" w:hAnsi="方正书宋简体" w:eastAsia="方正书宋简体" w:cs="方正书宋简体"/>
                <w:b/>
                <w:bCs/>
                <w:snapToGrid w:val="0"/>
                <w:color w:val="auto"/>
                <w:spacing w:val="-4"/>
                <w:kern w:val="2"/>
                <w:sz w:val="18"/>
                <w:szCs w:val="18"/>
                <w:lang w:val="en-US" w:eastAsia="zh-CN" w:bidi="ar-SA"/>
              </w:rPr>
            </w:pPr>
            <w:r>
              <w:rPr>
                <w:rFonts w:hint="eastAsia" w:ascii="方正书宋简体" w:hAnsi="方正书宋简体" w:eastAsia="方正书宋简体" w:cs="方正书宋简体"/>
                <w:snapToGrid w:val="0"/>
                <w:color w:val="auto"/>
                <w:spacing w:val="-4"/>
                <w:sz w:val="18"/>
                <w:szCs w:val="18"/>
                <w:lang w:val="en-US" w:eastAsia="zh-CN"/>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FD38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DAA3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方正书宋简体" w:eastAsia="方正书宋简体" w:cs="方正书宋简体"/>
                <w:snapToGrid w:val="0"/>
                <w:color w:val="auto"/>
                <w:spacing w:val="-4"/>
                <w:kern w:val="2"/>
                <w:sz w:val="10"/>
                <w:szCs w:val="10"/>
                <w:lang w:val="en-US" w:eastAsia="zh-CN" w:bidi="ar-SA"/>
              </w:rPr>
            </w:pPr>
            <w:r>
              <w:rPr>
                <w:rFonts w:hint="eastAsia" w:ascii="方正书宋简体" w:hAnsi="方正书宋简体" w:eastAsia="方正书宋简体" w:cs="方正书宋简体"/>
                <w:snapToGrid w:val="0"/>
                <w:color w:val="auto"/>
                <w:spacing w:val="-4"/>
                <w:kern w:val="2"/>
                <w:sz w:val="10"/>
                <w:szCs w:val="10"/>
                <w:lang w:val="en-US" w:eastAsia="zh-CN" w:bidi="ar-SA"/>
              </w:rPr>
              <w:t>基础部</w:t>
            </w:r>
          </w:p>
        </w:tc>
      </w:tr>
      <w:tr w14:paraId="4F06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A742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left w:val="single" w:color="000000" w:sz="4" w:space="0"/>
              <w:right w:val="single" w:color="000000" w:sz="4" w:space="0"/>
            </w:tcBorders>
            <w:shd w:val="clear" w:color="auto" w:fill="auto"/>
            <w:vAlign w:val="center"/>
          </w:tcPr>
          <w:p w14:paraId="664D92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5A62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26</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6666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高等数学</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132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178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0EB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DC1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0FC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C598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5ED1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C085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DE98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18EC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55F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8894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1B4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4A28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EFC4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AA1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D71F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基础部</w:t>
            </w:r>
          </w:p>
        </w:tc>
      </w:tr>
      <w:tr w14:paraId="61595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44B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left w:val="single" w:color="000000" w:sz="4" w:space="0"/>
              <w:right w:val="single" w:color="000000" w:sz="4" w:space="0"/>
            </w:tcBorders>
            <w:shd w:val="clear" w:color="auto" w:fill="auto"/>
            <w:vAlign w:val="center"/>
          </w:tcPr>
          <w:p w14:paraId="33A75F5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46A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27</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305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大学英语</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562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500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79B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37D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3D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148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7D1C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F48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0A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EB01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22A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465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CCC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451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BE0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921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E8B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基础部</w:t>
            </w:r>
          </w:p>
        </w:tc>
      </w:tr>
      <w:tr w14:paraId="457CF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3759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left w:val="single" w:color="000000" w:sz="4" w:space="0"/>
              <w:right w:val="single" w:color="000000" w:sz="4" w:space="0"/>
            </w:tcBorders>
            <w:shd w:val="clear" w:color="auto" w:fill="auto"/>
            <w:vAlign w:val="center"/>
          </w:tcPr>
          <w:p w14:paraId="64EE3B1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E5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28</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62F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宋体" w:eastAsia="方正书宋简体" w:cs="宋体"/>
                <w:snapToGrid w:val="0"/>
                <w:color w:val="auto"/>
                <w:spacing w:val="-4"/>
                <w:sz w:val="19"/>
                <w:szCs w:val="19"/>
              </w:rPr>
              <w:t>大学生职业人文素</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A1B8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05A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6F7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8"/>
                <w:szCs w:val="18"/>
                <w:u w:val="none"/>
                <w:lang w:val="en-US"/>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6BE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C81E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A5C8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2F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2AD6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EB78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CD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27F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1357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1F3A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DE4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73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default" w:ascii="方正书宋简体" w:hAnsi="方正书宋简体" w:eastAsia="方正书宋简体" w:cs="方正书宋简体"/>
                <w:i w:val="0"/>
                <w:iCs w:val="0"/>
                <w:color w:val="auto"/>
                <w:kern w:val="0"/>
                <w:sz w:val="19"/>
                <w:szCs w:val="19"/>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6D6DB">
            <w:pPr>
              <w:adjustRightInd w:val="0"/>
              <w:snapToGrid w:val="0"/>
              <w:jc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宋体" w:eastAsia="方正书宋简体" w:cs="宋体"/>
                <w:snapToGrid w:val="0"/>
                <w:color w:val="auto"/>
                <w:spacing w:val="-4"/>
                <w:sz w:val="10"/>
                <w:szCs w:val="10"/>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E80B2">
            <w:pPr>
              <w:adjustRightInd w:val="0"/>
              <w:snapToGrid w:val="0"/>
              <w:ind w:left="-105" w:leftChars="-50" w:right="-105" w:rightChars="-50"/>
              <w:jc w:val="center"/>
              <w:rPr>
                <w:rFonts w:hint="eastAsia" w:ascii="方正书宋简体" w:hAnsi="方正书宋简体" w:eastAsia="方正书宋简体" w:cs="方正书宋简体"/>
                <w:i w:val="0"/>
                <w:iCs w:val="0"/>
                <w:color w:val="auto"/>
                <w:sz w:val="8"/>
                <w:szCs w:val="8"/>
                <w:u w:val="none"/>
              </w:rPr>
            </w:pPr>
            <w:r>
              <w:rPr>
                <w:rFonts w:hint="eastAsia" w:ascii="方正书宋简体" w:hAnsi="宋体" w:eastAsia="方正书宋简体" w:cs="宋体"/>
                <w:snapToGrid w:val="0"/>
                <w:color w:val="auto"/>
                <w:spacing w:val="-4"/>
                <w:sz w:val="10"/>
                <w:szCs w:val="10"/>
              </w:rPr>
              <w:t>教育艺术学院</w:t>
            </w:r>
          </w:p>
        </w:tc>
      </w:tr>
      <w:tr w14:paraId="4DC81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E3B1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left w:val="single" w:color="000000" w:sz="4" w:space="0"/>
              <w:right w:val="single" w:color="000000" w:sz="4" w:space="0"/>
            </w:tcBorders>
            <w:shd w:val="clear" w:color="auto" w:fill="auto"/>
            <w:vAlign w:val="center"/>
          </w:tcPr>
          <w:p w14:paraId="1F9A99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408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29</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9B7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音乐鉴赏</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1F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17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47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C23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48B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74A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0DAC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0CAF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0382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1EE3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F48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15C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E8C6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215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1A6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B5E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B6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8"/>
                <w:szCs w:val="8"/>
                <w:u w:val="none"/>
              </w:rPr>
            </w:pPr>
            <w:r>
              <w:rPr>
                <w:rFonts w:hint="eastAsia" w:ascii="方正书宋简体" w:hAnsi="方正书宋简体" w:eastAsia="方正书宋简体" w:cs="方正书宋简体"/>
                <w:i w:val="0"/>
                <w:iCs w:val="0"/>
                <w:color w:val="auto"/>
                <w:kern w:val="0"/>
                <w:sz w:val="8"/>
                <w:szCs w:val="8"/>
                <w:u w:val="none"/>
                <w:lang w:val="en-US" w:eastAsia="zh-CN" w:bidi="ar"/>
              </w:rPr>
              <w:t>公共艺术教育中心</w:t>
            </w:r>
          </w:p>
        </w:tc>
      </w:tr>
      <w:tr w14:paraId="7652C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7E5D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left w:val="single" w:color="000000" w:sz="4" w:space="0"/>
              <w:bottom w:val="single" w:color="000000" w:sz="4" w:space="0"/>
              <w:right w:val="single" w:color="000000" w:sz="4" w:space="0"/>
            </w:tcBorders>
            <w:shd w:val="clear" w:color="auto" w:fill="auto"/>
            <w:vAlign w:val="center"/>
          </w:tcPr>
          <w:p w14:paraId="42BC11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C48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30</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A27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※中西方美术史</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8465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46C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AF9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963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1656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E32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9C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E99A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8B1A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39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1"/>
                <w:szCs w:val="11"/>
                <w:u w:val="none"/>
                <w:lang w:val="en-US" w:eastAsia="zh-CN" w:bidi="ar"/>
              </w:rPr>
            </w:pPr>
            <w:r>
              <w:rPr>
                <w:rFonts w:hint="eastAsia" w:ascii="方正书宋简体" w:hAnsi="方正书宋简体" w:eastAsia="方正书宋简体" w:cs="方正书宋简体"/>
                <w:i w:val="0"/>
                <w:iCs w:val="0"/>
                <w:color w:val="auto"/>
                <w:kern w:val="0"/>
                <w:sz w:val="11"/>
                <w:szCs w:val="11"/>
                <w:u w:val="none"/>
                <w:lang w:val="en-US" w:eastAsia="zh-CN" w:bidi="ar"/>
              </w:rPr>
              <w:t>（1）</w:t>
            </w: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E7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1"/>
                <w:szCs w:val="11"/>
                <w:u w:val="none"/>
                <w:lang w:val="en-US" w:eastAsia="zh-CN" w:bidi="ar"/>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5158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8C21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64AE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B744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9884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8CE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8"/>
                <w:szCs w:val="8"/>
                <w:u w:val="none"/>
              </w:rPr>
            </w:pPr>
            <w:r>
              <w:rPr>
                <w:rFonts w:hint="eastAsia" w:ascii="方正书宋简体" w:hAnsi="方正书宋简体" w:eastAsia="方正书宋简体" w:cs="方正书宋简体"/>
                <w:i w:val="0"/>
                <w:iCs w:val="0"/>
                <w:color w:val="auto"/>
                <w:kern w:val="0"/>
                <w:sz w:val="8"/>
                <w:szCs w:val="8"/>
                <w:u w:val="none"/>
                <w:lang w:val="en-US" w:eastAsia="zh-CN" w:bidi="ar"/>
              </w:rPr>
              <w:t>公共艺术教育中心</w:t>
            </w:r>
          </w:p>
        </w:tc>
      </w:tr>
      <w:tr w14:paraId="43EF0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7F77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57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任</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选</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575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31</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82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公共任选课</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83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194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066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45BE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43E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837D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EC28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B7A3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5C8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7AC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D379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753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CB5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13E0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601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A</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07A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EA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教务处</w:t>
            </w:r>
          </w:p>
        </w:tc>
      </w:tr>
      <w:tr w14:paraId="4E912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1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BDF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214ADD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1F5FADD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673370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262C3EA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02A2E6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1EFC2E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7178092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1873D7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6C6B14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5A7A81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 xml:space="preserve">︵ </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技</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能</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 xml:space="preserve">︶ </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程</w:t>
            </w:r>
          </w:p>
        </w:tc>
        <w:tc>
          <w:tcPr>
            <w:tcW w:w="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656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68C9D9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06259D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1D8E7B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基</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础</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1CAA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2EC633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3738D8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p w14:paraId="3F68EF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CAF4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32</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E80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机械制图与AutoCAD</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1E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F64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128</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EC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447B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3476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1FB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A2CC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B727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CE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FA4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FB77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1AA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55EA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DB6F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BE1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CB1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322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28FFE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F6F9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587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32A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164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33</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8D7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电工电子技术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D3C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AD6A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FC73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4B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54C8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34C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985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D40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79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A92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0311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CB4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BB7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904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10A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A0D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96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7D42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9C1C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A2E7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B7FC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B65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34</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099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智能传感器与检测技术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6D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5A5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CE07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90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A896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F562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389F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9547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127F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8FA3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AD89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B91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180D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6198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530C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8A3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6855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C67F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098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4AA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E669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8E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35</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FED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极限配合与测量技术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F06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029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0B4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7E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80DA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C497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6AE2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99B2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7B20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1A7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BC9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9D20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D6A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62F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E87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103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5AD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314F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230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CD1F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9FA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D8E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36</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F06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机械制造基础</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2B9D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7E4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5B5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3324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159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2094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3F8A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2232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64C2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5F9E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6AB2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7DA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207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5065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A2D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1B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17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4600C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B09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BE0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5C1A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B55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37</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754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液压与气动技术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F9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4B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3CDA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7D3B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06AB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28EB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0E74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4A16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FC1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45F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B0F7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7EF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CC2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CE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853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941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22F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D3AC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D2F7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A638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核</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心</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4CD1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9583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38</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989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PLC、触摸屏与变频器综合应用技术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1A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2FA2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98A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5BA3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40</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9F1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17D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E267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BEE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2062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332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w:t>
            </w: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F04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BE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102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644D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EF34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EAC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333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D959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B027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696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394D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E8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39</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4588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工业机器人操作与编程</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C64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853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187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DE5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44A4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07FE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BB47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ADC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5746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125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011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CE54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8EB4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1DA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27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43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D8E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59FF8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3789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342B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349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515C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40</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BB0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自动化生产线集成与应用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5F1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43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F94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C75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F7B2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2FED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2EE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06B0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526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2F3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1AE5E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812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73B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0C71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E3F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C3A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CBC4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FDD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C48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D28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EF0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175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41</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D9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机械零件与典型机构数字化设计</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925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0E4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72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CA6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FA0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24</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8E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BA33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58FC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01CA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DC49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6BA0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AD6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w:t>
            </w:r>
          </w:p>
        </w:tc>
        <w:tc>
          <w:tcPr>
            <w:tcW w:w="1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30F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CB22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250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F02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CBA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9AA5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7347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571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395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0375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7C25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42</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2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机电设备故障诊断与维修</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8F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0C4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6C5C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C857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3EE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97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E44E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85C6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6C90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FF4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55E2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78C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r>
              <w:rPr>
                <w:rFonts w:hint="eastAsia" w:ascii="方正书宋简体" w:hAnsi="方正书宋简体" w:eastAsia="方正书宋简体" w:cs="方正书宋简体"/>
                <w:i w:val="0"/>
                <w:iCs w:val="0"/>
                <w:color w:val="auto"/>
                <w:kern w:val="0"/>
                <w:sz w:val="10"/>
                <w:szCs w:val="10"/>
                <w:u w:val="none"/>
                <w:lang w:val="en-US" w:eastAsia="zh-CN" w:bidi="ar"/>
              </w:rPr>
              <w:t>4*8W</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617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23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1"/>
                <w:szCs w:val="11"/>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297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06F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BB9F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8BBD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5C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5417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63A3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0DF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43</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B8BD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运动控制技术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6D6E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C0A2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87F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15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498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3FB3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B5A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8242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8BFB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ECFB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839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651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92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r>
              <w:rPr>
                <w:rFonts w:hint="eastAsia" w:ascii="方正书宋简体" w:hAnsi="方正书宋简体" w:eastAsia="方正书宋简体" w:cs="方正书宋简体"/>
                <w:i w:val="0"/>
                <w:iCs w:val="0"/>
                <w:color w:val="auto"/>
                <w:kern w:val="0"/>
                <w:sz w:val="10"/>
                <w:szCs w:val="10"/>
                <w:u w:val="none"/>
                <w:lang w:val="en-US" w:eastAsia="zh-CN" w:bidi="ar"/>
              </w:rPr>
              <w:t>4*8W</w:t>
            </w: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849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1"/>
                <w:szCs w:val="11"/>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0D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0A67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A5E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0D57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2903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C998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79A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91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44</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FC39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机器人视觉识别技术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484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178B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919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27A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6306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CDF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BA1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0437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1BBD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C39A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FBA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9D17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14B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0"/>
                <w:szCs w:val="10"/>
                <w:u w:val="none"/>
                <w:lang w:val="en-US" w:eastAsia="zh-CN" w:bidi="ar"/>
              </w:rPr>
            </w:pPr>
            <w:r>
              <w:rPr>
                <w:rFonts w:hint="eastAsia" w:ascii="方正书宋简体" w:hAnsi="方正书宋简体" w:eastAsia="方正书宋简体" w:cs="方正书宋简体"/>
                <w:i w:val="0"/>
                <w:iCs w:val="0"/>
                <w:color w:val="auto"/>
                <w:kern w:val="0"/>
                <w:sz w:val="10"/>
                <w:szCs w:val="10"/>
                <w:u w:val="none"/>
                <w:lang w:val="en-US" w:eastAsia="zh-CN" w:bidi="ar"/>
              </w:rPr>
              <w:t>4*8W</w:t>
            </w: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7BE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1"/>
                <w:szCs w:val="11"/>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89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688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B937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74C94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CBA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5D2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业</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拓</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展</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A17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限</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选</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DF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45</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BC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三维建模技术</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1614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F61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40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853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48</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ECA5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3F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07B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1B89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35DC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43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w:t>
            </w: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8080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231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496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A71E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AB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F4B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541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656CC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E0F7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FC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BFC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76A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46</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478C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典型零件的数控编程与加工</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C97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B0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64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1F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A47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32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821B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3A11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B952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B399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7C18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D6E2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91C4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8BE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4</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AB9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3C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71B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B</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3792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考试</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D6B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703D5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3DFB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760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实</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践</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性</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教</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学</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环</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节</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1D9F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必</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修</w:t>
            </w:r>
            <w:r>
              <w:rPr>
                <w:rFonts w:hint="eastAsia" w:ascii="方正书宋简体" w:hAnsi="方正书宋简体" w:eastAsia="方正书宋简体" w:cs="方正书宋简体"/>
                <w:i w:val="0"/>
                <w:iCs w:val="0"/>
                <w:color w:val="auto"/>
                <w:kern w:val="0"/>
                <w:sz w:val="18"/>
                <w:szCs w:val="18"/>
                <w:u w:val="none"/>
                <w:lang w:val="en-US" w:eastAsia="zh-CN" w:bidi="ar"/>
              </w:rPr>
              <w:br w:type="textWrapping"/>
            </w:r>
            <w:r>
              <w:rPr>
                <w:rFonts w:hint="eastAsia" w:ascii="方正书宋简体" w:hAnsi="方正书宋简体" w:eastAsia="方正书宋简体" w:cs="方正书宋简体"/>
                <w:i w:val="0"/>
                <w:iCs w:val="0"/>
                <w:color w:val="auto"/>
                <w:kern w:val="0"/>
                <w:sz w:val="18"/>
                <w:szCs w:val="18"/>
                <w:u w:val="none"/>
                <w:lang w:val="en-US" w:eastAsia="zh-CN" w:bidi="ar"/>
              </w:rPr>
              <w:t>课</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A31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47</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5AB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电子产品安装与调试</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EA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6AA2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11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DA0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19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63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FC7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D1E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21"/>
                <w:szCs w:val="21"/>
                <w:u w:val="none"/>
                <w:lang w:val="en-US" w:eastAsia="zh-CN" w:bidi="ar"/>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90D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5"/>
                <w:szCs w:val="15"/>
                <w:u w:val="none"/>
              </w:rPr>
            </w:pPr>
            <w:r>
              <w:rPr>
                <w:rFonts w:hint="eastAsia" w:ascii="方正书宋简体" w:hAnsi="方正书宋简体" w:eastAsia="方正书宋简体" w:cs="方正书宋简体"/>
                <w:i w:val="0"/>
                <w:iCs w:val="0"/>
                <w:color w:val="auto"/>
                <w:kern w:val="0"/>
                <w:sz w:val="15"/>
                <w:szCs w:val="15"/>
                <w:u w:val="none"/>
                <w:lang w:val="en-US" w:eastAsia="zh-CN" w:bidi="ar"/>
              </w:rPr>
              <w:t>1W</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EB79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84C7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BF8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66D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9029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25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B7B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7B0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6E2A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006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8F7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BC4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20D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48</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0D64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逆向工程技术实训</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C94A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FF0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FB9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ACC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C537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6BC4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1973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A2E3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21"/>
                <w:szCs w:val="21"/>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CD5B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1345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59D0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5"/>
                <w:szCs w:val="15"/>
                <w:u w:val="none"/>
              </w:rPr>
            </w:pPr>
            <w:r>
              <w:rPr>
                <w:rFonts w:hint="eastAsia" w:ascii="方正书宋简体" w:hAnsi="方正书宋简体" w:eastAsia="方正书宋简体" w:cs="方正书宋简体"/>
                <w:i w:val="0"/>
                <w:iCs w:val="0"/>
                <w:color w:val="auto"/>
                <w:kern w:val="0"/>
                <w:sz w:val="15"/>
                <w:szCs w:val="15"/>
                <w:u w:val="none"/>
                <w:lang w:val="en-US" w:eastAsia="zh-CN" w:bidi="ar"/>
              </w:rPr>
              <w:t>1W</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577C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E4C5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788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999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432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939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1496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7F19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1C7F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CA03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1B49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49</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9C9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机械装调技术实训</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1B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CE8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06BA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986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474E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E8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F5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2E38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21"/>
                <w:szCs w:val="21"/>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0A5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C34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29A6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C9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5"/>
                <w:szCs w:val="15"/>
                <w:u w:val="none"/>
              </w:rPr>
            </w:pPr>
            <w:r>
              <w:rPr>
                <w:rFonts w:hint="eastAsia" w:ascii="方正书宋简体" w:hAnsi="方正书宋简体" w:eastAsia="方正书宋简体" w:cs="方正书宋简体"/>
                <w:i w:val="0"/>
                <w:iCs w:val="0"/>
                <w:color w:val="auto"/>
                <w:kern w:val="0"/>
                <w:sz w:val="15"/>
                <w:szCs w:val="15"/>
                <w:u w:val="none"/>
                <w:lang w:val="en-US" w:eastAsia="zh-CN" w:bidi="ar"/>
              </w:rPr>
              <w:t>1W</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F8A3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639C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BA2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545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B05E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521F9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7A04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6182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B33F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F8C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50</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8FBC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数控加工实训</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A37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73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9E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43F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B88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A43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213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CA37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21"/>
                <w:szCs w:val="21"/>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C66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3F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F557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E810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5"/>
                <w:szCs w:val="15"/>
                <w:u w:val="none"/>
              </w:rPr>
            </w:pPr>
            <w:r>
              <w:rPr>
                <w:rFonts w:hint="eastAsia" w:ascii="方正书宋简体" w:hAnsi="方正书宋简体" w:eastAsia="方正书宋简体" w:cs="方正书宋简体"/>
                <w:i w:val="0"/>
                <w:iCs w:val="0"/>
                <w:color w:val="auto"/>
                <w:kern w:val="0"/>
                <w:sz w:val="15"/>
                <w:szCs w:val="15"/>
                <w:u w:val="none"/>
                <w:lang w:val="en-US" w:eastAsia="zh-CN" w:bidi="ar"/>
              </w:rPr>
              <w:t>1W</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A8C7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114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83C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53FE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E13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0F4F1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F2A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790F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5B0E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6F6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51</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DC2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毕业设计</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371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5406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176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9A7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D97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176</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7485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3037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1303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084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21"/>
                <w:szCs w:val="21"/>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7DE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903D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E1E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C4B0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5"/>
                <w:szCs w:val="15"/>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3BA4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5"/>
                <w:szCs w:val="15"/>
                <w:u w:val="none"/>
              </w:rPr>
            </w:pPr>
            <w:r>
              <w:rPr>
                <w:rFonts w:hint="eastAsia" w:ascii="方正书宋简体" w:hAnsi="方正书宋简体" w:eastAsia="方正书宋简体" w:cs="方正书宋简体"/>
                <w:i w:val="0"/>
                <w:iCs w:val="0"/>
                <w:color w:val="auto"/>
                <w:kern w:val="0"/>
                <w:sz w:val="15"/>
                <w:szCs w:val="15"/>
                <w:u w:val="none"/>
                <w:lang w:val="en-US" w:eastAsia="zh-CN" w:bidi="ar"/>
              </w:rPr>
              <w:t>8W</w:t>
            </w: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378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94A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87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786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3C25B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587D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B20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71F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F981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lang w:val="en-US" w:eastAsia="zh-CN"/>
              </w:rPr>
            </w:pPr>
            <w:r>
              <w:rPr>
                <w:rFonts w:hint="eastAsia" w:ascii="方正书宋简体" w:hAnsi="方正书宋简体" w:eastAsia="方正书宋简体" w:cs="方正书宋简体"/>
                <w:i w:val="0"/>
                <w:iCs w:val="0"/>
                <w:color w:val="auto"/>
                <w:sz w:val="18"/>
                <w:szCs w:val="18"/>
                <w:u w:val="none"/>
                <w:lang w:val="en-US" w:eastAsia="zh-CN"/>
              </w:rPr>
              <w:t>52</w:t>
            </w:r>
          </w:p>
        </w:tc>
        <w:tc>
          <w:tcPr>
            <w:tcW w:w="1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2515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岗位实习</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C0A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26</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45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572</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EA9A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5A2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572</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897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89DD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E4C5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8C6D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AD73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BB88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B546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1"/>
                <w:szCs w:val="11"/>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A1F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3"/>
                <w:szCs w:val="13"/>
                <w:u w:val="none"/>
              </w:rPr>
            </w:pP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81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3"/>
                <w:szCs w:val="13"/>
                <w:u w:val="none"/>
              </w:rPr>
            </w:pPr>
            <w:r>
              <w:rPr>
                <w:rFonts w:hint="eastAsia" w:ascii="方正书宋简体" w:hAnsi="方正书宋简体" w:eastAsia="方正书宋简体" w:cs="方正书宋简体"/>
                <w:i w:val="0"/>
                <w:iCs w:val="0"/>
                <w:color w:val="auto"/>
                <w:kern w:val="0"/>
                <w:sz w:val="13"/>
                <w:szCs w:val="13"/>
                <w:u w:val="none"/>
                <w:lang w:val="en-US" w:eastAsia="zh-CN" w:bidi="ar"/>
              </w:rPr>
              <w:t>12W</w:t>
            </w: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3B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3"/>
                <w:szCs w:val="13"/>
                <w:u w:val="none"/>
              </w:rPr>
            </w:pPr>
            <w:r>
              <w:rPr>
                <w:rFonts w:hint="eastAsia" w:ascii="方正书宋简体" w:hAnsi="方正书宋简体" w:eastAsia="方正书宋简体" w:cs="方正书宋简体"/>
                <w:i w:val="0"/>
                <w:iCs w:val="0"/>
                <w:color w:val="auto"/>
                <w:kern w:val="0"/>
                <w:sz w:val="13"/>
                <w:szCs w:val="13"/>
                <w:u w:val="none"/>
                <w:lang w:val="en-US" w:eastAsia="zh-CN" w:bidi="ar"/>
              </w:rPr>
              <w:t>14W</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7C0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8"/>
                <w:szCs w:val="18"/>
                <w:u w:val="none"/>
              </w:rPr>
            </w:pPr>
            <w:r>
              <w:rPr>
                <w:rFonts w:hint="eastAsia" w:ascii="方正书宋简体" w:hAnsi="方正书宋简体" w:eastAsia="方正书宋简体" w:cs="方正书宋简体"/>
                <w:i w:val="0"/>
                <w:iCs w:val="0"/>
                <w:color w:val="auto"/>
                <w:kern w:val="0"/>
                <w:sz w:val="18"/>
                <w:szCs w:val="18"/>
                <w:u w:val="none"/>
                <w:lang w:val="en-US" w:eastAsia="zh-CN" w:bidi="ar"/>
              </w:rPr>
              <w:t>C</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B1F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考查</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223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sz w:val="10"/>
                <w:szCs w:val="10"/>
                <w:u w:val="none"/>
              </w:rPr>
            </w:pPr>
            <w:r>
              <w:rPr>
                <w:rFonts w:hint="eastAsia" w:ascii="方正书宋简体" w:hAnsi="方正书宋简体" w:eastAsia="方正书宋简体" w:cs="方正书宋简体"/>
                <w:i w:val="0"/>
                <w:iCs w:val="0"/>
                <w:color w:val="auto"/>
                <w:kern w:val="0"/>
                <w:sz w:val="10"/>
                <w:szCs w:val="10"/>
                <w:u w:val="none"/>
                <w:lang w:val="en-US" w:eastAsia="zh-CN" w:bidi="ar"/>
              </w:rPr>
              <w:t>机电工程学院</w:t>
            </w:r>
          </w:p>
        </w:tc>
      </w:tr>
      <w:tr w14:paraId="6286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193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B75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方正书宋简体" w:hAnsi="方正书宋简体" w:eastAsia="方正书宋简体" w:cs="方正书宋简体"/>
                <w:i w:val="0"/>
                <w:iCs w:val="0"/>
                <w:color w:val="auto"/>
                <w:sz w:val="18"/>
                <w:szCs w:val="18"/>
                <w:u w:val="none"/>
              </w:rPr>
            </w:pPr>
            <w:bookmarkStart w:id="36" w:name="_GoBack" w:colFirst="13" w:colLast="14"/>
            <w:r>
              <w:rPr>
                <w:rFonts w:hint="eastAsia" w:ascii="方正书宋简体" w:hAnsi="方正书宋简体" w:eastAsia="方正书宋简体" w:cs="方正书宋简体"/>
                <w:b/>
                <w:bCs/>
                <w:i w:val="0"/>
                <w:iCs w:val="0"/>
                <w:color w:val="auto"/>
                <w:kern w:val="0"/>
                <w:sz w:val="18"/>
                <w:szCs w:val="18"/>
                <w:u w:val="none"/>
                <w:lang w:val="en-US" w:eastAsia="zh-CN" w:bidi="ar"/>
              </w:rPr>
              <w:t>教学计划总计</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1D0F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249</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E06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4560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7C3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2411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68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2149</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70D9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25</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5BD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85BE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FE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28</w:t>
            </w:r>
          </w:p>
        </w:tc>
        <w:tc>
          <w:tcPr>
            <w:tcW w:w="1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382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FF0000"/>
                <w:kern w:val="0"/>
                <w:sz w:val="18"/>
                <w:szCs w:val="18"/>
                <w:u w:val="none"/>
                <w:lang w:val="en-US" w:eastAsia="zh-CN" w:bidi="ar"/>
              </w:rPr>
            </w:pPr>
            <w:r>
              <w:rPr>
                <w:rFonts w:hint="eastAsia" w:ascii="方正书宋简体" w:hAnsi="方正书宋简体" w:eastAsia="方正书宋简体" w:cs="方正书宋简体"/>
                <w:i w:val="0"/>
                <w:iCs w:val="0"/>
                <w:color w:val="FF0000"/>
                <w:kern w:val="0"/>
                <w:sz w:val="18"/>
                <w:szCs w:val="18"/>
                <w:u w:val="none"/>
                <w:lang w:val="en-US" w:eastAsia="zh-CN" w:bidi="ar"/>
              </w:rPr>
              <w:t>24</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053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FF0000"/>
                <w:kern w:val="0"/>
                <w:sz w:val="18"/>
                <w:szCs w:val="18"/>
                <w:u w:val="none"/>
                <w:lang w:val="en-US" w:eastAsia="zh-CN" w:bidi="ar"/>
              </w:rPr>
            </w:pPr>
            <w:r>
              <w:rPr>
                <w:rFonts w:hint="eastAsia" w:ascii="方正书宋简体" w:hAnsi="方正书宋简体" w:eastAsia="方正书宋简体" w:cs="方正书宋简体"/>
                <w:i w:val="0"/>
                <w:iCs w:val="0"/>
                <w:color w:val="FF0000"/>
                <w:kern w:val="0"/>
                <w:sz w:val="18"/>
                <w:szCs w:val="18"/>
                <w:u w:val="none"/>
                <w:lang w:val="en-US" w:eastAsia="zh-CN" w:bidi="ar"/>
              </w:rPr>
              <w:t>27</w:t>
            </w:r>
          </w:p>
        </w:tc>
        <w:tc>
          <w:tcPr>
            <w:tcW w:w="1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3A4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23</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EF0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23</w:t>
            </w:r>
          </w:p>
        </w:tc>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40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方正书宋简体" w:hAnsi="方正书宋简体" w:eastAsia="方正书宋简体" w:cs="方正书宋简体"/>
                <w:i w:val="0"/>
                <w:iCs w:val="0"/>
                <w:color w:val="auto"/>
                <w:kern w:val="0"/>
                <w:sz w:val="18"/>
                <w:szCs w:val="18"/>
                <w:u w:val="none"/>
                <w:lang w:val="en-US" w:eastAsia="zh-CN" w:bidi="ar"/>
              </w:rPr>
            </w:pPr>
            <w:r>
              <w:rPr>
                <w:rFonts w:hint="eastAsia" w:ascii="方正书宋简体" w:hAnsi="方正书宋简体" w:eastAsia="方正书宋简体" w:cs="方正书宋简体"/>
                <w:i w:val="0"/>
                <w:iCs w:val="0"/>
                <w:color w:val="auto"/>
                <w:kern w:val="0"/>
                <w:sz w:val="18"/>
                <w:szCs w:val="18"/>
                <w:u w:val="none"/>
                <w:lang w:val="en-US" w:eastAsia="zh-CN" w:bidi="ar"/>
              </w:rPr>
              <w:t>8</w:t>
            </w:r>
          </w:p>
        </w:tc>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F7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5B97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32D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0"/>
                <w:szCs w:val="10"/>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9CE7">
            <w:pPr>
              <w:keepNext w:val="0"/>
              <w:keepLines w:val="0"/>
              <w:pageBreakBefore w:val="0"/>
              <w:widowControl/>
              <w:kinsoku/>
              <w:wordWrap/>
              <w:overflowPunct/>
              <w:topLinePunct w:val="0"/>
              <w:autoSpaceDE/>
              <w:autoSpaceDN/>
              <w:bidi w:val="0"/>
              <w:adjustRightInd/>
              <w:snapToGrid/>
              <w:ind w:left="-105" w:leftChars="-50" w:right="-105" w:rightChars="-50"/>
              <w:rPr>
                <w:rFonts w:hint="eastAsia" w:ascii="方正书宋简体" w:hAnsi="方正书宋简体" w:eastAsia="方正书宋简体" w:cs="方正书宋简体"/>
                <w:i w:val="0"/>
                <w:iCs w:val="0"/>
                <w:color w:val="auto"/>
                <w:sz w:val="10"/>
                <w:szCs w:val="10"/>
                <w:u w:val="none"/>
              </w:rPr>
            </w:pPr>
          </w:p>
        </w:tc>
      </w:tr>
      <w:bookmarkEnd w:id="36"/>
    </w:tbl>
    <w:p w14:paraId="54CCF2C5">
      <w:pPr>
        <w:adjustRightInd w:val="0"/>
        <w:snapToGrid w:val="0"/>
        <w:spacing w:before="120" w:beforeLines="50" w:line="240" w:lineRule="exact"/>
        <w:rPr>
          <w:rFonts w:hint="eastAsia" w:ascii="方正书宋简体" w:hAnsi="楷体" w:eastAsia="方正书宋简体" w:cs="MS Gothic"/>
          <w:sz w:val="19"/>
          <w:szCs w:val="19"/>
        </w:rPr>
      </w:pPr>
      <w:bookmarkStart w:id="24" w:name="_Toc15803"/>
      <w:bookmarkStart w:id="25" w:name="_Toc13342"/>
      <w:r>
        <w:rPr>
          <w:rFonts w:hint="eastAsia" w:ascii="方正黑体简体" w:hAnsi="楷体" w:eastAsia="方正黑体简体" w:cs="MS Gothic"/>
          <w:sz w:val="19"/>
          <w:szCs w:val="19"/>
        </w:rPr>
        <w:t>备注：</w:t>
      </w:r>
      <w:r>
        <w:rPr>
          <w:rFonts w:hint="eastAsia" w:ascii="方正书宋简体" w:hAnsi="楷体" w:eastAsia="方正书宋简体" w:cs="MS Gothic"/>
          <w:sz w:val="19"/>
          <w:szCs w:val="19"/>
        </w:rPr>
        <w:t>1</w:t>
      </w:r>
      <w:r>
        <w:rPr>
          <w:rFonts w:hint="eastAsia" w:ascii="方正仿宋简体" w:hAnsi="Times New Roman" w:eastAsia="方正仿宋简体" w:cs="Times New Roman"/>
          <w:sz w:val="19"/>
          <w:szCs w:val="19"/>
        </w:rPr>
        <w:t>．</w:t>
      </w:r>
      <w:r>
        <w:rPr>
          <w:rFonts w:hint="eastAsia" w:ascii="方正书宋简体" w:hAnsi="楷体" w:eastAsia="方正书宋简体" w:cs="MS Gothic"/>
          <w:sz w:val="19"/>
          <w:szCs w:val="19"/>
        </w:rPr>
        <w:t>课程类型：A表示纯理论课；B表示理论+实践课；C表示纯实践课。</w:t>
      </w:r>
    </w:p>
    <w:p w14:paraId="660EA7E4">
      <w:pPr>
        <w:numPr>
          <w:ilvl w:val="0"/>
          <w:numId w:val="2"/>
        </w:num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sz w:val="19"/>
          <w:szCs w:val="19"/>
        </w:rPr>
        <w:t>※表示线上课程。</w:t>
      </w:r>
    </w:p>
    <w:p w14:paraId="6FECE060">
      <w:pPr>
        <w:numPr>
          <w:ilvl w:val="0"/>
          <w:numId w:val="2"/>
        </w:num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sz w:val="19"/>
          <w:szCs w:val="19"/>
        </w:rPr>
        <w:t>思想政治理论课实践教学为1学分，分散在思想道德与法治、毛泽东思想和中国特色社会主义理论体系概论、习近平新时代中国特色社会主义思想概论三门思政课中进行。</w:t>
      </w:r>
    </w:p>
    <w:p w14:paraId="4044A222">
      <w:pPr>
        <w:adjustRightInd w:val="0"/>
        <w:snapToGrid w:val="0"/>
        <w:spacing w:line="388" w:lineRule="exact"/>
        <w:ind w:firstLine="560" w:firstLineChars="200"/>
        <w:rPr>
          <w:rFonts w:hint="eastAsia" w:ascii="方正黑体简体" w:hAnsi="楷体" w:eastAsia="方正黑体简体" w:cs="MS Gothic"/>
          <w:color w:val="000000"/>
          <w:sz w:val="28"/>
          <w:szCs w:val="28"/>
          <w:lang w:val="en-US" w:eastAsia="zh-CN"/>
        </w:rPr>
      </w:pPr>
    </w:p>
    <w:p w14:paraId="76A2147B">
      <w:pPr>
        <w:adjustRightInd w:val="0"/>
        <w:snapToGrid w:val="0"/>
        <w:spacing w:line="388" w:lineRule="exact"/>
        <w:ind w:firstLine="560" w:firstLineChars="200"/>
        <w:rPr>
          <w:rFonts w:hint="eastAsia" w:ascii="方正黑体简体" w:hAnsi="楷体" w:eastAsia="方正黑体简体" w:cs="MS Gothic"/>
          <w:color w:val="000000"/>
          <w:sz w:val="28"/>
          <w:szCs w:val="28"/>
          <w:lang w:val="en-US" w:eastAsia="zh-CN"/>
        </w:rPr>
      </w:pPr>
    </w:p>
    <w:p w14:paraId="566F5EC2">
      <w:pPr>
        <w:adjustRightInd w:val="0"/>
        <w:snapToGrid w:val="0"/>
        <w:spacing w:line="388" w:lineRule="exact"/>
        <w:ind w:firstLine="560" w:firstLineChars="200"/>
        <w:rPr>
          <w:rFonts w:hint="eastAsia" w:ascii="方正书宋简体" w:hAnsi="楷体" w:eastAsia="方正书宋简体" w:cs="MS Gothic"/>
          <w:sz w:val="24"/>
        </w:rPr>
      </w:pPr>
      <w:r>
        <w:rPr>
          <w:rFonts w:hint="eastAsia" w:ascii="方正黑体简体" w:hAnsi="楷体" w:eastAsia="方正黑体简体" w:cs="MS Gothic"/>
          <w:color w:val="000000"/>
          <w:sz w:val="28"/>
          <w:szCs w:val="28"/>
          <w:lang w:val="en-US" w:eastAsia="zh-CN"/>
        </w:rPr>
        <w:br w:type="page"/>
      </w:r>
      <w:r>
        <w:rPr>
          <w:rFonts w:hint="eastAsia" w:ascii="方正黑体简体" w:hAnsi="楷体" w:eastAsia="方正黑体简体" w:cs="MS Gothic"/>
          <w:color w:val="000000"/>
          <w:sz w:val="24"/>
          <w:lang w:val="en-US" w:eastAsia="zh-CN"/>
        </w:rPr>
        <w:t>（二）学时与学分分配</w:t>
      </w:r>
    </w:p>
    <w:p w14:paraId="6D0CE771">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表3  学时与学分分配表</w:t>
      </w:r>
    </w:p>
    <w:tbl>
      <w:tblPr>
        <w:tblStyle w:val="14"/>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882"/>
        <w:gridCol w:w="883"/>
        <w:gridCol w:w="1429"/>
        <w:gridCol w:w="829"/>
        <w:gridCol w:w="1429"/>
        <w:gridCol w:w="883"/>
        <w:gridCol w:w="1429"/>
      </w:tblGrid>
      <w:tr w14:paraId="31D02F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647" w:type="dxa"/>
            <w:noWrap w:val="0"/>
            <w:vAlign w:val="center"/>
          </w:tcPr>
          <w:p w14:paraId="5C09FC38">
            <w:pPr>
              <w:adjustRightInd w:val="0"/>
              <w:snapToGrid w:val="0"/>
              <w:jc w:val="center"/>
              <w:rPr>
                <w:rFonts w:hint="eastAsia" w:ascii="方正书宋简体" w:hAnsi="宋体" w:eastAsia="方正书宋简体" w:cs="宋体"/>
                <w:b/>
                <w:bCs/>
                <w:szCs w:val="21"/>
                <w:lang w:eastAsia="zh-CN"/>
              </w:rPr>
            </w:pPr>
            <w:r>
              <w:rPr>
                <w:rFonts w:hint="eastAsia" w:ascii="方正书宋简体" w:hAnsi="宋体" w:eastAsia="方正书宋简体" w:cs="宋体"/>
                <w:b/>
                <w:bCs/>
                <w:szCs w:val="21"/>
              </w:rPr>
              <w:t>课程</w:t>
            </w:r>
            <w:r>
              <w:rPr>
                <w:rFonts w:hint="eastAsia" w:ascii="方正书宋简体" w:hAnsi="宋体" w:eastAsia="方正书宋简体" w:cs="宋体"/>
                <w:b/>
                <w:bCs/>
                <w:szCs w:val="21"/>
                <w:lang w:val="en-US" w:eastAsia="zh-CN"/>
              </w:rPr>
              <w:t>属性</w:t>
            </w:r>
          </w:p>
        </w:tc>
        <w:tc>
          <w:tcPr>
            <w:tcW w:w="882" w:type="dxa"/>
            <w:noWrap w:val="0"/>
            <w:vAlign w:val="center"/>
          </w:tcPr>
          <w:p w14:paraId="523618DC">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学分数</w:t>
            </w:r>
          </w:p>
        </w:tc>
        <w:tc>
          <w:tcPr>
            <w:tcW w:w="883" w:type="dxa"/>
            <w:noWrap w:val="0"/>
            <w:vAlign w:val="center"/>
          </w:tcPr>
          <w:p w14:paraId="7F8681E5">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学时数</w:t>
            </w:r>
          </w:p>
        </w:tc>
        <w:tc>
          <w:tcPr>
            <w:tcW w:w="1429" w:type="dxa"/>
            <w:noWrap w:val="0"/>
            <w:vAlign w:val="center"/>
          </w:tcPr>
          <w:p w14:paraId="61E13C21">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占总学时</w:t>
            </w:r>
          </w:p>
          <w:p w14:paraId="44A5C7BC">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百分比（%）</w:t>
            </w:r>
          </w:p>
        </w:tc>
        <w:tc>
          <w:tcPr>
            <w:tcW w:w="829" w:type="dxa"/>
            <w:noWrap w:val="0"/>
            <w:vAlign w:val="center"/>
          </w:tcPr>
          <w:p w14:paraId="4BFCF9FC">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实践</w:t>
            </w:r>
          </w:p>
          <w:p w14:paraId="7C402E82">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学时</w:t>
            </w:r>
          </w:p>
        </w:tc>
        <w:tc>
          <w:tcPr>
            <w:tcW w:w="1429" w:type="dxa"/>
            <w:noWrap w:val="0"/>
            <w:vAlign w:val="center"/>
          </w:tcPr>
          <w:p w14:paraId="3015A514">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占总学时</w:t>
            </w:r>
          </w:p>
          <w:p w14:paraId="01D4EEB9">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百分比（%）</w:t>
            </w:r>
          </w:p>
        </w:tc>
        <w:tc>
          <w:tcPr>
            <w:tcW w:w="883" w:type="dxa"/>
            <w:noWrap w:val="0"/>
            <w:vAlign w:val="center"/>
          </w:tcPr>
          <w:p w14:paraId="76F2B560">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选修课</w:t>
            </w:r>
          </w:p>
          <w:p w14:paraId="417C807F">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学时</w:t>
            </w:r>
          </w:p>
        </w:tc>
        <w:tc>
          <w:tcPr>
            <w:tcW w:w="1429" w:type="dxa"/>
            <w:noWrap w:val="0"/>
            <w:vAlign w:val="center"/>
          </w:tcPr>
          <w:p w14:paraId="15980FC5">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占总学时</w:t>
            </w:r>
          </w:p>
          <w:p w14:paraId="5EF128FC">
            <w:pPr>
              <w:adjustRightInd w:val="0"/>
              <w:snapToGrid w:val="0"/>
              <w:jc w:val="center"/>
              <w:rPr>
                <w:rFonts w:hint="eastAsia" w:ascii="方正书宋简体" w:hAnsi="宋体" w:eastAsia="方正书宋简体" w:cs="宋体"/>
                <w:b/>
                <w:bCs/>
                <w:szCs w:val="21"/>
              </w:rPr>
            </w:pPr>
            <w:r>
              <w:rPr>
                <w:rFonts w:hint="eastAsia" w:ascii="方正书宋简体" w:hAnsi="宋体" w:eastAsia="方正书宋简体" w:cs="宋体"/>
                <w:b/>
                <w:bCs/>
                <w:szCs w:val="21"/>
              </w:rPr>
              <w:t>百分比（%）</w:t>
            </w:r>
          </w:p>
        </w:tc>
      </w:tr>
      <w:tr w14:paraId="41E76F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647" w:type="dxa"/>
            <w:noWrap w:val="0"/>
            <w:vAlign w:val="center"/>
          </w:tcPr>
          <w:p w14:paraId="351F84C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公共基础课程</w:t>
            </w:r>
          </w:p>
        </w:tc>
        <w:tc>
          <w:tcPr>
            <w:tcW w:w="882" w:type="dxa"/>
            <w:noWrap w:val="0"/>
            <w:vAlign w:val="center"/>
          </w:tcPr>
          <w:p w14:paraId="3CB7D7D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156.5</w:t>
            </w:r>
          </w:p>
        </w:tc>
        <w:tc>
          <w:tcPr>
            <w:tcW w:w="883" w:type="dxa"/>
            <w:noWrap w:val="0"/>
            <w:vAlign w:val="center"/>
          </w:tcPr>
          <w:p w14:paraId="5EA0764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2852</w:t>
            </w:r>
          </w:p>
        </w:tc>
        <w:tc>
          <w:tcPr>
            <w:tcW w:w="1429" w:type="dxa"/>
            <w:noWrap w:val="0"/>
            <w:vAlign w:val="center"/>
          </w:tcPr>
          <w:p w14:paraId="05E1065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62.5</w:t>
            </w:r>
          </w:p>
        </w:tc>
        <w:tc>
          <w:tcPr>
            <w:tcW w:w="829" w:type="dxa"/>
            <w:noWrap w:val="0"/>
            <w:vAlign w:val="center"/>
          </w:tcPr>
          <w:p w14:paraId="0705CF0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829</w:t>
            </w:r>
          </w:p>
        </w:tc>
        <w:tc>
          <w:tcPr>
            <w:tcW w:w="1429" w:type="dxa"/>
            <w:noWrap w:val="0"/>
            <w:vAlign w:val="center"/>
          </w:tcPr>
          <w:p w14:paraId="2DD0626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18.2</w:t>
            </w:r>
          </w:p>
        </w:tc>
        <w:tc>
          <w:tcPr>
            <w:tcW w:w="883" w:type="dxa"/>
            <w:noWrap w:val="0"/>
            <w:vAlign w:val="center"/>
          </w:tcPr>
          <w:p w14:paraId="6AA737F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384</w:t>
            </w:r>
          </w:p>
        </w:tc>
        <w:tc>
          <w:tcPr>
            <w:tcW w:w="1429" w:type="dxa"/>
            <w:noWrap w:val="0"/>
            <w:vAlign w:val="center"/>
          </w:tcPr>
          <w:p w14:paraId="035E603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8.4</w:t>
            </w:r>
          </w:p>
        </w:tc>
      </w:tr>
      <w:tr w14:paraId="3D65C1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7" w:type="dxa"/>
            <w:noWrap w:val="0"/>
            <w:vAlign w:val="center"/>
          </w:tcPr>
          <w:p w14:paraId="0F6B303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专业（技能）课程</w:t>
            </w:r>
          </w:p>
        </w:tc>
        <w:tc>
          <w:tcPr>
            <w:tcW w:w="882" w:type="dxa"/>
            <w:noWrap w:val="0"/>
            <w:vAlign w:val="center"/>
          </w:tcPr>
          <w:p w14:paraId="02A7A4F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92.5</w:t>
            </w:r>
          </w:p>
        </w:tc>
        <w:tc>
          <w:tcPr>
            <w:tcW w:w="883" w:type="dxa"/>
            <w:noWrap w:val="0"/>
            <w:vAlign w:val="center"/>
          </w:tcPr>
          <w:p w14:paraId="1BD85CF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1708</w:t>
            </w:r>
          </w:p>
        </w:tc>
        <w:tc>
          <w:tcPr>
            <w:tcW w:w="1429" w:type="dxa"/>
            <w:noWrap w:val="0"/>
            <w:vAlign w:val="center"/>
          </w:tcPr>
          <w:p w14:paraId="53039C8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37.5</w:t>
            </w:r>
          </w:p>
        </w:tc>
        <w:tc>
          <w:tcPr>
            <w:tcW w:w="829" w:type="dxa"/>
            <w:noWrap w:val="0"/>
            <w:vAlign w:val="center"/>
          </w:tcPr>
          <w:p w14:paraId="4DFCB2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1320</w:t>
            </w:r>
          </w:p>
        </w:tc>
        <w:tc>
          <w:tcPr>
            <w:tcW w:w="1429" w:type="dxa"/>
            <w:noWrap w:val="0"/>
            <w:vAlign w:val="center"/>
          </w:tcPr>
          <w:p w14:paraId="087B72E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28.9</w:t>
            </w:r>
          </w:p>
        </w:tc>
        <w:tc>
          <w:tcPr>
            <w:tcW w:w="883" w:type="dxa"/>
            <w:noWrap w:val="0"/>
            <w:vAlign w:val="center"/>
          </w:tcPr>
          <w:p w14:paraId="56DD311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112</w:t>
            </w:r>
          </w:p>
        </w:tc>
        <w:tc>
          <w:tcPr>
            <w:tcW w:w="1429" w:type="dxa"/>
            <w:noWrap w:val="0"/>
            <w:vAlign w:val="center"/>
          </w:tcPr>
          <w:p w14:paraId="7781B6A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2.5</w:t>
            </w:r>
          </w:p>
        </w:tc>
      </w:tr>
      <w:tr w14:paraId="417775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7" w:type="dxa"/>
            <w:noWrap w:val="0"/>
            <w:vAlign w:val="center"/>
          </w:tcPr>
          <w:p w14:paraId="4F70A8C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总  计</w:t>
            </w:r>
          </w:p>
        </w:tc>
        <w:tc>
          <w:tcPr>
            <w:tcW w:w="882" w:type="dxa"/>
            <w:noWrap w:val="0"/>
            <w:vAlign w:val="center"/>
          </w:tcPr>
          <w:p w14:paraId="495BA4A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249</w:t>
            </w:r>
          </w:p>
        </w:tc>
        <w:tc>
          <w:tcPr>
            <w:tcW w:w="883" w:type="dxa"/>
            <w:noWrap w:val="0"/>
            <w:vAlign w:val="center"/>
          </w:tcPr>
          <w:p w14:paraId="78D2210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4560</w:t>
            </w:r>
          </w:p>
        </w:tc>
        <w:tc>
          <w:tcPr>
            <w:tcW w:w="1429" w:type="dxa"/>
            <w:noWrap w:val="0"/>
            <w:vAlign w:val="center"/>
          </w:tcPr>
          <w:p w14:paraId="1A8CE49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100</w:t>
            </w:r>
          </w:p>
        </w:tc>
        <w:tc>
          <w:tcPr>
            <w:tcW w:w="829" w:type="dxa"/>
            <w:noWrap w:val="0"/>
            <w:vAlign w:val="center"/>
          </w:tcPr>
          <w:p w14:paraId="5A39825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2149</w:t>
            </w:r>
          </w:p>
        </w:tc>
        <w:tc>
          <w:tcPr>
            <w:tcW w:w="1429" w:type="dxa"/>
            <w:noWrap w:val="0"/>
            <w:vAlign w:val="center"/>
          </w:tcPr>
          <w:p w14:paraId="7F30E06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47.1</w:t>
            </w:r>
          </w:p>
        </w:tc>
        <w:tc>
          <w:tcPr>
            <w:tcW w:w="883" w:type="dxa"/>
            <w:noWrap w:val="0"/>
            <w:vAlign w:val="center"/>
          </w:tcPr>
          <w:p w14:paraId="1760339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496</w:t>
            </w:r>
          </w:p>
        </w:tc>
        <w:tc>
          <w:tcPr>
            <w:tcW w:w="1429" w:type="dxa"/>
            <w:noWrap w:val="0"/>
            <w:vAlign w:val="center"/>
          </w:tcPr>
          <w:p w14:paraId="498C5F7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10.9</w:t>
            </w:r>
          </w:p>
        </w:tc>
      </w:tr>
    </w:tbl>
    <w:p w14:paraId="33A85BD7">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p w14:paraId="0880AB7F">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（三）教学进程表</w:t>
      </w:r>
    </w:p>
    <w:p w14:paraId="61346D26">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表4  教学进程表</w:t>
      </w:r>
    </w:p>
    <w:tbl>
      <w:tblPr>
        <w:tblStyle w:val="1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20"/>
        <w:gridCol w:w="420"/>
        <w:gridCol w:w="420"/>
        <w:gridCol w:w="420"/>
        <w:gridCol w:w="420"/>
        <w:gridCol w:w="420"/>
        <w:gridCol w:w="420"/>
        <w:gridCol w:w="420"/>
        <w:gridCol w:w="420"/>
        <w:gridCol w:w="420"/>
        <w:gridCol w:w="420"/>
        <w:gridCol w:w="420"/>
        <w:gridCol w:w="420"/>
        <w:gridCol w:w="420"/>
        <w:gridCol w:w="420"/>
        <w:gridCol w:w="420"/>
        <w:gridCol w:w="415"/>
        <w:gridCol w:w="425"/>
        <w:gridCol w:w="420"/>
        <w:gridCol w:w="424"/>
      </w:tblGrid>
      <w:tr w14:paraId="0E749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068" w:type="dxa"/>
            <w:tcBorders>
              <w:tl2br w:val="single" w:color="auto" w:sz="4" w:space="0"/>
            </w:tcBorders>
            <w:noWrap w:val="0"/>
            <w:vAlign w:val="center"/>
          </w:tcPr>
          <w:p w14:paraId="1553A116">
            <w:pPr>
              <w:adjustRightInd w:val="0"/>
              <w:snapToGrid w:val="0"/>
              <w:ind w:firstLine="420" w:firstLineChars="200"/>
              <w:jc w:val="right"/>
              <w:rPr>
                <w:rFonts w:hint="eastAsia" w:ascii="方正书宋简体" w:hAnsi="宋体" w:eastAsia="方正书宋简体" w:cs="宋体"/>
                <w:szCs w:val="21"/>
              </w:rPr>
            </w:pPr>
            <w:r>
              <w:rPr>
                <w:rFonts w:hint="eastAsia" w:ascii="方正书宋简体" w:hAnsi="宋体" w:eastAsia="方正书宋简体" w:cs="宋体"/>
                <w:szCs w:val="21"/>
              </w:rPr>
              <w:t>周次</w:t>
            </w:r>
          </w:p>
          <w:p w14:paraId="0F64B53B">
            <w:pPr>
              <w:adjustRightInd w:val="0"/>
              <w:snapToGrid w:val="0"/>
              <w:rPr>
                <w:rFonts w:hint="eastAsia" w:ascii="方正书宋简体" w:hAnsi="宋体" w:eastAsia="方正书宋简体" w:cs="宋体"/>
                <w:szCs w:val="21"/>
              </w:rPr>
            </w:pPr>
          </w:p>
          <w:p w14:paraId="7D670400">
            <w:pPr>
              <w:adjustRightInd w:val="0"/>
              <w:snapToGrid w:val="0"/>
              <w:jc w:val="left"/>
              <w:rPr>
                <w:rFonts w:hint="eastAsia" w:ascii="方正书宋简体" w:hAnsi="宋体" w:eastAsia="方正书宋简体" w:cs="宋体"/>
                <w:szCs w:val="21"/>
              </w:rPr>
            </w:pPr>
            <w:r>
              <w:rPr>
                <w:rFonts w:hint="eastAsia" w:ascii="方正书宋简体" w:hAnsi="宋体" w:eastAsia="方正书宋简体" w:cs="宋体"/>
                <w:szCs w:val="21"/>
              </w:rPr>
              <w:t>学期</w:t>
            </w:r>
          </w:p>
        </w:tc>
        <w:tc>
          <w:tcPr>
            <w:tcW w:w="420" w:type="dxa"/>
            <w:noWrap w:val="0"/>
            <w:vAlign w:val="center"/>
          </w:tcPr>
          <w:p w14:paraId="6795C387">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w:t>
            </w:r>
          </w:p>
        </w:tc>
        <w:tc>
          <w:tcPr>
            <w:tcW w:w="420" w:type="dxa"/>
            <w:noWrap w:val="0"/>
            <w:vAlign w:val="center"/>
          </w:tcPr>
          <w:p w14:paraId="638E06C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w:t>
            </w:r>
          </w:p>
        </w:tc>
        <w:tc>
          <w:tcPr>
            <w:tcW w:w="420" w:type="dxa"/>
            <w:noWrap w:val="0"/>
            <w:vAlign w:val="center"/>
          </w:tcPr>
          <w:p w14:paraId="425D64F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3</w:t>
            </w:r>
          </w:p>
        </w:tc>
        <w:tc>
          <w:tcPr>
            <w:tcW w:w="420" w:type="dxa"/>
            <w:noWrap w:val="0"/>
            <w:vAlign w:val="center"/>
          </w:tcPr>
          <w:p w14:paraId="61213FFB">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4</w:t>
            </w:r>
          </w:p>
        </w:tc>
        <w:tc>
          <w:tcPr>
            <w:tcW w:w="420" w:type="dxa"/>
            <w:noWrap w:val="0"/>
            <w:vAlign w:val="center"/>
          </w:tcPr>
          <w:p w14:paraId="04F2FC9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5</w:t>
            </w:r>
          </w:p>
        </w:tc>
        <w:tc>
          <w:tcPr>
            <w:tcW w:w="420" w:type="dxa"/>
            <w:noWrap w:val="0"/>
            <w:vAlign w:val="center"/>
          </w:tcPr>
          <w:p w14:paraId="754A86A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6</w:t>
            </w:r>
          </w:p>
        </w:tc>
        <w:tc>
          <w:tcPr>
            <w:tcW w:w="420" w:type="dxa"/>
            <w:noWrap w:val="0"/>
            <w:vAlign w:val="center"/>
          </w:tcPr>
          <w:p w14:paraId="0A66562A">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7</w:t>
            </w:r>
          </w:p>
        </w:tc>
        <w:tc>
          <w:tcPr>
            <w:tcW w:w="420" w:type="dxa"/>
            <w:noWrap w:val="0"/>
            <w:vAlign w:val="center"/>
          </w:tcPr>
          <w:p w14:paraId="7D8CDAB4">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8</w:t>
            </w:r>
          </w:p>
        </w:tc>
        <w:tc>
          <w:tcPr>
            <w:tcW w:w="420" w:type="dxa"/>
            <w:noWrap w:val="0"/>
            <w:vAlign w:val="center"/>
          </w:tcPr>
          <w:p w14:paraId="16F424CA">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9</w:t>
            </w:r>
          </w:p>
        </w:tc>
        <w:tc>
          <w:tcPr>
            <w:tcW w:w="420" w:type="dxa"/>
            <w:noWrap w:val="0"/>
            <w:vAlign w:val="center"/>
          </w:tcPr>
          <w:p w14:paraId="707E320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10</w:t>
            </w:r>
          </w:p>
        </w:tc>
        <w:tc>
          <w:tcPr>
            <w:tcW w:w="420" w:type="dxa"/>
            <w:noWrap w:val="0"/>
            <w:vAlign w:val="center"/>
          </w:tcPr>
          <w:p w14:paraId="3529285A">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11</w:t>
            </w:r>
          </w:p>
        </w:tc>
        <w:tc>
          <w:tcPr>
            <w:tcW w:w="420" w:type="dxa"/>
            <w:noWrap w:val="0"/>
            <w:vAlign w:val="center"/>
          </w:tcPr>
          <w:p w14:paraId="0E341B4D">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12</w:t>
            </w:r>
          </w:p>
        </w:tc>
        <w:tc>
          <w:tcPr>
            <w:tcW w:w="420" w:type="dxa"/>
            <w:noWrap w:val="0"/>
            <w:vAlign w:val="center"/>
          </w:tcPr>
          <w:p w14:paraId="06C183FC">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13</w:t>
            </w:r>
          </w:p>
        </w:tc>
        <w:tc>
          <w:tcPr>
            <w:tcW w:w="420" w:type="dxa"/>
            <w:noWrap w:val="0"/>
            <w:vAlign w:val="center"/>
          </w:tcPr>
          <w:p w14:paraId="5F07C90C">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14</w:t>
            </w:r>
          </w:p>
        </w:tc>
        <w:tc>
          <w:tcPr>
            <w:tcW w:w="420" w:type="dxa"/>
            <w:noWrap w:val="0"/>
            <w:vAlign w:val="center"/>
          </w:tcPr>
          <w:p w14:paraId="416A93BD">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15</w:t>
            </w:r>
          </w:p>
        </w:tc>
        <w:tc>
          <w:tcPr>
            <w:tcW w:w="420" w:type="dxa"/>
            <w:noWrap w:val="0"/>
            <w:vAlign w:val="center"/>
          </w:tcPr>
          <w:p w14:paraId="10FE2961">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16</w:t>
            </w:r>
          </w:p>
        </w:tc>
        <w:tc>
          <w:tcPr>
            <w:tcW w:w="415" w:type="dxa"/>
            <w:noWrap w:val="0"/>
            <w:vAlign w:val="center"/>
          </w:tcPr>
          <w:p w14:paraId="72583B16">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17</w:t>
            </w:r>
          </w:p>
        </w:tc>
        <w:tc>
          <w:tcPr>
            <w:tcW w:w="425" w:type="dxa"/>
            <w:noWrap w:val="0"/>
            <w:vAlign w:val="center"/>
          </w:tcPr>
          <w:p w14:paraId="0CA9A00F">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18</w:t>
            </w:r>
          </w:p>
        </w:tc>
        <w:tc>
          <w:tcPr>
            <w:tcW w:w="420" w:type="dxa"/>
            <w:noWrap w:val="0"/>
            <w:vAlign w:val="center"/>
          </w:tcPr>
          <w:p w14:paraId="55A22B5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19</w:t>
            </w:r>
          </w:p>
        </w:tc>
        <w:tc>
          <w:tcPr>
            <w:tcW w:w="424" w:type="dxa"/>
            <w:noWrap w:val="0"/>
            <w:vAlign w:val="center"/>
          </w:tcPr>
          <w:p w14:paraId="015BCDC2">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20</w:t>
            </w:r>
          </w:p>
        </w:tc>
      </w:tr>
      <w:tr w14:paraId="588CD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0B6C160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第一学期</w:t>
            </w:r>
          </w:p>
        </w:tc>
        <w:tc>
          <w:tcPr>
            <w:tcW w:w="1260" w:type="dxa"/>
            <w:gridSpan w:val="3"/>
            <w:noWrap w:val="0"/>
            <w:vAlign w:val="center"/>
          </w:tcPr>
          <w:p w14:paraId="3527376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入学教育与</w:t>
            </w:r>
          </w:p>
          <w:p w14:paraId="73CDBB6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军训技能训练</w:t>
            </w:r>
          </w:p>
        </w:tc>
        <w:tc>
          <w:tcPr>
            <w:tcW w:w="6300" w:type="dxa"/>
            <w:gridSpan w:val="15"/>
            <w:noWrap w:val="0"/>
            <w:vAlign w:val="center"/>
          </w:tcPr>
          <w:p w14:paraId="5AE81DF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0" w:type="dxa"/>
            <w:noWrap w:val="0"/>
            <w:vAlign w:val="center"/>
          </w:tcPr>
          <w:p w14:paraId="40090B2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考试</w:t>
            </w:r>
          </w:p>
        </w:tc>
        <w:tc>
          <w:tcPr>
            <w:tcW w:w="424" w:type="dxa"/>
            <w:vMerge w:val="restart"/>
            <w:noWrap w:val="0"/>
            <w:vAlign w:val="center"/>
          </w:tcPr>
          <w:p w14:paraId="69CC10F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社</w:t>
            </w:r>
          </w:p>
          <w:p w14:paraId="130035A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会</w:t>
            </w:r>
          </w:p>
          <w:p w14:paraId="6E5B522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实</w:t>
            </w:r>
          </w:p>
          <w:p w14:paraId="5759378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zCs w:val="21"/>
              </w:rPr>
            </w:pPr>
            <w:r>
              <w:rPr>
                <w:rFonts w:hint="eastAsia" w:ascii="方正书宋简体" w:hAnsi="宋体" w:eastAsia="方正书宋简体" w:cs="宋体"/>
                <w:snapToGrid w:val="0"/>
                <w:spacing w:val="-4"/>
                <w:sz w:val="19"/>
                <w:szCs w:val="19"/>
                <w:lang w:val="en-US" w:eastAsia="zh-CN"/>
              </w:rPr>
              <w:t>践</w:t>
            </w:r>
          </w:p>
        </w:tc>
      </w:tr>
      <w:tr w14:paraId="29A7C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479BEA9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第二学期</w:t>
            </w:r>
          </w:p>
        </w:tc>
        <w:tc>
          <w:tcPr>
            <w:tcW w:w="7560" w:type="dxa"/>
            <w:gridSpan w:val="18"/>
            <w:noWrap w:val="0"/>
            <w:vAlign w:val="center"/>
          </w:tcPr>
          <w:p w14:paraId="6694A66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0" w:type="dxa"/>
            <w:noWrap w:val="0"/>
            <w:vAlign w:val="center"/>
          </w:tcPr>
          <w:p w14:paraId="03B29EF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5959D8C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70463B37">
            <w:pPr>
              <w:adjustRightInd w:val="0"/>
              <w:snapToGrid w:val="0"/>
              <w:jc w:val="center"/>
              <w:rPr>
                <w:rFonts w:hint="eastAsia" w:ascii="方正书宋简体" w:hAnsi="宋体" w:eastAsia="方正书宋简体" w:cs="宋体"/>
                <w:szCs w:val="21"/>
              </w:rPr>
            </w:pPr>
          </w:p>
        </w:tc>
      </w:tr>
      <w:tr w14:paraId="7B1D7F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328C7C0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第三学期</w:t>
            </w:r>
          </w:p>
        </w:tc>
        <w:tc>
          <w:tcPr>
            <w:tcW w:w="7560" w:type="dxa"/>
            <w:gridSpan w:val="18"/>
            <w:noWrap w:val="0"/>
            <w:vAlign w:val="center"/>
          </w:tcPr>
          <w:p w14:paraId="50960AA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0" w:type="dxa"/>
            <w:noWrap w:val="0"/>
            <w:vAlign w:val="center"/>
          </w:tcPr>
          <w:p w14:paraId="313EAD7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716908B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0283B800">
            <w:pPr>
              <w:adjustRightInd w:val="0"/>
              <w:snapToGrid w:val="0"/>
              <w:jc w:val="center"/>
              <w:rPr>
                <w:rFonts w:hint="eastAsia" w:ascii="方正书宋简体" w:hAnsi="宋体" w:eastAsia="方正书宋简体" w:cs="宋体"/>
                <w:szCs w:val="21"/>
              </w:rPr>
            </w:pPr>
          </w:p>
        </w:tc>
      </w:tr>
      <w:tr w14:paraId="15878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05F4C21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第四学期</w:t>
            </w:r>
          </w:p>
        </w:tc>
        <w:tc>
          <w:tcPr>
            <w:tcW w:w="7560" w:type="dxa"/>
            <w:gridSpan w:val="18"/>
            <w:noWrap w:val="0"/>
            <w:vAlign w:val="center"/>
          </w:tcPr>
          <w:p w14:paraId="09E3288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0" w:type="dxa"/>
            <w:noWrap w:val="0"/>
            <w:vAlign w:val="center"/>
          </w:tcPr>
          <w:p w14:paraId="7D5270E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5442F8A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63556756">
            <w:pPr>
              <w:adjustRightInd w:val="0"/>
              <w:snapToGrid w:val="0"/>
              <w:jc w:val="center"/>
              <w:rPr>
                <w:rFonts w:hint="eastAsia" w:ascii="方正书宋简体" w:hAnsi="宋体" w:eastAsia="方正书宋简体" w:cs="宋体"/>
                <w:szCs w:val="21"/>
              </w:rPr>
            </w:pPr>
          </w:p>
        </w:tc>
      </w:tr>
      <w:tr w14:paraId="253024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5937E45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第五学期</w:t>
            </w:r>
          </w:p>
        </w:tc>
        <w:tc>
          <w:tcPr>
            <w:tcW w:w="7135" w:type="dxa"/>
            <w:gridSpan w:val="17"/>
            <w:noWrap w:val="0"/>
            <w:vAlign w:val="center"/>
          </w:tcPr>
          <w:p w14:paraId="4D0E047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5" w:type="dxa"/>
            <w:noWrap w:val="0"/>
            <w:vAlign w:val="center"/>
          </w:tcPr>
          <w:p w14:paraId="2702632F">
            <w:pPr>
              <w:adjustRightInd w:val="0"/>
              <w:snapToGrid w:val="0"/>
              <w:ind w:left="-105" w:leftChars="-50" w:right="-105" w:rightChars="-50"/>
              <w:jc w:val="center"/>
              <w:rPr>
                <w:rFonts w:hint="eastAsia" w:ascii="方正书宋简体" w:hAnsi="宋体" w:eastAsia="方正书宋简体" w:cs="宋体"/>
                <w:sz w:val="15"/>
                <w:szCs w:val="15"/>
              </w:rPr>
            </w:pPr>
            <w:r>
              <w:rPr>
                <w:rFonts w:hint="eastAsia" w:ascii="方正书宋简体" w:hAnsi="宋体" w:eastAsia="方正书宋简体" w:cs="宋体"/>
                <w:sz w:val="15"/>
                <w:szCs w:val="15"/>
              </w:rPr>
              <w:t>电子产品安装与调试</w:t>
            </w:r>
          </w:p>
        </w:tc>
        <w:tc>
          <w:tcPr>
            <w:tcW w:w="420" w:type="dxa"/>
            <w:noWrap w:val="0"/>
            <w:vAlign w:val="center"/>
          </w:tcPr>
          <w:p w14:paraId="3FDE476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5357C67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0A2B3E73">
            <w:pPr>
              <w:adjustRightInd w:val="0"/>
              <w:snapToGrid w:val="0"/>
              <w:jc w:val="center"/>
              <w:rPr>
                <w:rFonts w:hint="eastAsia" w:ascii="方正书宋简体" w:hAnsi="宋体" w:eastAsia="方正书宋简体" w:cs="宋体"/>
                <w:szCs w:val="21"/>
              </w:rPr>
            </w:pPr>
          </w:p>
        </w:tc>
      </w:tr>
      <w:tr w14:paraId="4FE07F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68" w:type="dxa"/>
            <w:noWrap w:val="0"/>
            <w:vAlign w:val="center"/>
          </w:tcPr>
          <w:p w14:paraId="375015F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第六学期</w:t>
            </w:r>
          </w:p>
        </w:tc>
        <w:tc>
          <w:tcPr>
            <w:tcW w:w="7560" w:type="dxa"/>
            <w:gridSpan w:val="18"/>
            <w:noWrap w:val="0"/>
            <w:vAlign w:val="center"/>
          </w:tcPr>
          <w:p w14:paraId="4C0E255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0" w:type="dxa"/>
            <w:noWrap w:val="0"/>
            <w:vAlign w:val="center"/>
          </w:tcPr>
          <w:p w14:paraId="2749329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2D32BFE0">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580334D0">
            <w:pPr>
              <w:adjustRightInd w:val="0"/>
              <w:snapToGrid w:val="0"/>
              <w:jc w:val="center"/>
              <w:rPr>
                <w:rFonts w:hint="eastAsia" w:ascii="方正书宋简体" w:hAnsi="宋体" w:eastAsia="方正书宋简体" w:cs="宋体"/>
                <w:szCs w:val="21"/>
              </w:rPr>
            </w:pPr>
          </w:p>
        </w:tc>
      </w:tr>
      <w:tr w14:paraId="6D26D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68" w:type="dxa"/>
            <w:noWrap w:val="0"/>
            <w:vAlign w:val="center"/>
          </w:tcPr>
          <w:p w14:paraId="17186EC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第七学期</w:t>
            </w:r>
          </w:p>
        </w:tc>
        <w:tc>
          <w:tcPr>
            <w:tcW w:w="7135" w:type="dxa"/>
            <w:gridSpan w:val="17"/>
            <w:noWrap w:val="0"/>
            <w:vAlign w:val="center"/>
          </w:tcPr>
          <w:p w14:paraId="7CE3188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25" w:type="dxa"/>
            <w:noWrap w:val="0"/>
            <w:vAlign w:val="center"/>
          </w:tcPr>
          <w:p w14:paraId="1F44E26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5"/>
                <w:szCs w:val="15"/>
              </w:rPr>
            </w:pPr>
            <w:r>
              <w:rPr>
                <w:rFonts w:hint="eastAsia" w:ascii="方正书宋简体" w:hAnsi="宋体" w:eastAsia="方正书宋简体" w:cs="宋体"/>
                <w:sz w:val="15"/>
                <w:szCs w:val="15"/>
              </w:rPr>
              <w:t>逆向工程技术实训</w:t>
            </w:r>
          </w:p>
        </w:tc>
        <w:tc>
          <w:tcPr>
            <w:tcW w:w="420" w:type="dxa"/>
            <w:noWrap w:val="0"/>
            <w:vAlign w:val="center"/>
          </w:tcPr>
          <w:p w14:paraId="3812274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7C50C6C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611D834A">
            <w:pPr>
              <w:adjustRightInd w:val="0"/>
              <w:snapToGrid w:val="0"/>
              <w:jc w:val="center"/>
              <w:rPr>
                <w:rFonts w:hint="eastAsia" w:ascii="方正书宋简体" w:hAnsi="宋体" w:eastAsia="方正书宋简体" w:cs="宋体"/>
                <w:szCs w:val="21"/>
              </w:rPr>
            </w:pPr>
          </w:p>
        </w:tc>
      </w:tr>
      <w:tr w14:paraId="609FF8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68" w:type="dxa"/>
            <w:noWrap w:val="0"/>
            <w:vAlign w:val="center"/>
          </w:tcPr>
          <w:p w14:paraId="7139187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第八学期</w:t>
            </w:r>
          </w:p>
        </w:tc>
        <w:tc>
          <w:tcPr>
            <w:tcW w:w="6720" w:type="dxa"/>
            <w:gridSpan w:val="16"/>
            <w:noWrap w:val="0"/>
            <w:vAlign w:val="center"/>
          </w:tcPr>
          <w:p w14:paraId="096E9F3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课堂教学及机动一周</w:t>
            </w:r>
          </w:p>
        </w:tc>
        <w:tc>
          <w:tcPr>
            <w:tcW w:w="415" w:type="dxa"/>
            <w:noWrap w:val="0"/>
            <w:vAlign w:val="center"/>
          </w:tcPr>
          <w:p w14:paraId="1DE514E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5"/>
                <w:szCs w:val="15"/>
              </w:rPr>
            </w:pPr>
            <w:r>
              <w:rPr>
                <w:rFonts w:hint="eastAsia" w:ascii="方正书宋简体" w:hAnsi="宋体" w:eastAsia="方正书宋简体" w:cs="宋体"/>
                <w:sz w:val="15"/>
                <w:szCs w:val="15"/>
              </w:rPr>
              <w:t>机械</w:t>
            </w:r>
          </w:p>
          <w:p w14:paraId="19B5F13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5"/>
                <w:szCs w:val="15"/>
              </w:rPr>
            </w:pPr>
            <w:r>
              <w:rPr>
                <w:rFonts w:hint="eastAsia" w:ascii="方正书宋简体" w:hAnsi="宋体" w:eastAsia="方正书宋简体" w:cs="宋体"/>
                <w:sz w:val="15"/>
                <w:szCs w:val="15"/>
              </w:rPr>
              <w:t>装调技术实训</w:t>
            </w:r>
          </w:p>
        </w:tc>
        <w:tc>
          <w:tcPr>
            <w:tcW w:w="425" w:type="dxa"/>
            <w:noWrap w:val="0"/>
            <w:vAlign w:val="center"/>
          </w:tcPr>
          <w:p w14:paraId="5A1701E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5"/>
                <w:szCs w:val="15"/>
              </w:rPr>
            </w:pPr>
            <w:r>
              <w:rPr>
                <w:rFonts w:hint="eastAsia" w:ascii="方正书宋简体" w:hAnsi="宋体" w:eastAsia="方正书宋简体" w:cs="宋体"/>
                <w:sz w:val="15"/>
                <w:szCs w:val="15"/>
              </w:rPr>
              <w:t>数控加工实训</w:t>
            </w:r>
          </w:p>
        </w:tc>
        <w:tc>
          <w:tcPr>
            <w:tcW w:w="420" w:type="dxa"/>
            <w:noWrap w:val="0"/>
            <w:vAlign w:val="center"/>
          </w:tcPr>
          <w:p w14:paraId="7C4A1BA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考</w:t>
            </w:r>
          </w:p>
          <w:p w14:paraId="67B02E4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试</w:t>
            </w:r>
          </w:p>
        </w:tc>
        <w:tc>
          <w:tcPr>
            <w:tcW w:w="424" w:type="dxa"/>
            <w:vMerge w:val="continue"/>
            <w:noWrap w:val="0"/>
            <w:vAlign w:val="center"/>
          </w:tcPr>
          <w:p w14:paraId="7BD8A845">
            <w:pPr>
              <w:adjustRightInd w:val="0"/>
              <w:snapToGrid w:val="0"/>
              <w:jc w:val="center"/>
              <w:rPr>
                <w:rFonts w:hint="eastAsia" w:ascii="方正书宋简体" w:hAnsi="宋体" w:eastAsia="方正书宋简体" w:cs="宋体"/>
                <w:szCs w:val="21"/>
              </w:rPr>
            </w:pPr>
          </w:p>
        </w:tc>
      </w:tr>
      <w:tr w14:paraId="3FE0E2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068" w:type="dxa"/>
            <w:noWrap w:val="0"/>
            <w:vAlign w:val="center"/>
          </w:tcPr>
          <w:p w14:paraId="718F64F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第九学期</w:t>
            </w:r>
          </w:p>
        </w:tc>
        <w:tc>
          <w:tcPr>
            <w:tcW w:w="3360" w:type="dxa"/>
            <w:gridSpan w:val="8"/>
            <w:noWrap w:val="0"/>
            <w:vAlign w:val="center"/>
          </w:tcPr>
          <w:p w14:paraId="6A2FD3C7">
            <w:pPr>
              <w:adjustRightInd w:val="0"/>
              <w:snapToGrid w:val="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zCs w:val="21"/>
                <w:lang w:val="en-US" w:eastAsia="zh-CN"/>
              </w:rPr>
              <w:t>课堂教学及</w:t>
            </w:r>
            <w:r>
              <w:rPr>
                <w:rFonts w:hint="eastAsia" w:ascii="方正书宋简体" w:hAnsi="宋体" w:eastAsia="方正书宋简体" w:cs="宋体"/>
                <w:szCs w:val="21"/>
              </w:rPr>
              <w:t>毕业设计</w:t>
            </w:r>
          </w:p>
        </w:tc>
        <w:tc>
          <w:tcPr>
            <w:tcW w:w="5044" w:type="dxa"/>
            <w:gridSpan w:val="12"/>
            <w:noWrap w:val="0"/>
            <w:vAlign w:val="center"/>
          </w:tcPr>
          <w:p w14:paraId="108FF0D6">
            <w:pPr>
              <w:adjustRightInd w:val="0"/>
              <w:snapToGrid w:val="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岗位实习</w:t>
            </w:r>
          </w:p>
        </w:tc>
      </w:tr>
      <w:tr w14:paraId="6E95B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8" w:type="dxa"/>
            <w:noWrap w:val="0"/>
            <w:vAlign w:val="center"/>
          </w:tcPr>
          <w:p w14:paraId="7E3DFC0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第十学期</w:t>
            </w:r>
          </w:p>
        </w:tc>
        <w:tc>
          <w:tcPr>
            <w:tcW w:w="5880" w:type="dxa"/>
            <w:gridSpan w:val="14"/>
            <w:noWrap w:val="0"/>
            <w:vAlign w:val="center"/>
          </w:tcPr>
          <w:p w14:paraId="534C29C4">
            <w:pPr>
              <w:adjustRightInd w:val="0"/>
              <w:snapToGrid w:val="0"/>
              <w:jc w:val="center"/>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岗位实习</w:t>
            </w:r>
          </w:p>
        </w:tc>
        <w:tc>
          <w:tcPr>
            <w:tcW w:w="2524" w:type="dxa"/>
            <w:gridSpan w:val="6"/>
            <w:noWrap w:val="0"/>
            <w:vAlign w:val="center"/>
          </w:tcPr>
          <w:p w14:paraId="5245148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毕业成绩审核及毕业手续办理</w:t>
            </w:r>
          </w:p>
        </w:tc>
      </w:tr>
      <w:bookmarkEnd w:id="24"/>
      <w:bookmarkEnd w:id="25"/>
    </w:tbl>
    <w:p w14:paraId="2BFF8523">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九、实施保障</w:t>
      </w:r>
    </w:p>
    <w:p w14:paraId="486BD499">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6" w:name="_Toc1729"/>
      <w:r>
        <w:rPr>
          <w:rFonts w:hint="eastAsia" w:ascii="方正黑体简体" w:hAnsi="楷体" w:eastAsia="方正黑体简体" w:cs="MS Gothic"/>
          <w:color w:val="000000"/>
          <w:sz w:val="24"/>
          <w:lang w:val="en-US" w:eastAsia="zh-CN"/>
        </w:rPr>
        <w:t>（一）师资队伍</w:t>
      </w:r>
      <w:bookmarkEnd w:id="26"/>
    </w:p>
    <w:p w14:paraId="33C5A1C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7" w:name="_Toc19441"/>
      <w:r>
        <w:rPr>
          <w:rFonts w:hint="eastAsia" w:ascii="方正书宋简体" w:hAnsi="楷体" w:eastAsia="方正书宋简体" w:cs="MS Gothic"/>
          <w:color w:val="000000"/>
          <w:sz w:val="24"/>
          <w:lang w:eastAsia="zh-CN"/>
        </w:rPr>
        <w:t>机电一体化技术专业教学团队为省级教学团队、省级职业教育教学创新团队，团队中共有22人，期中教授3人，副教授9人，讲师6人，助教3人；工程师3人，技师7人，具有硕士学位14人，兼职教师6人。团队平均年龄38岁，老中青结合，结构合理；专业涉及检测、机械制造、控制工程、电气自动化等专业，“双师型”教师比例达到85%。兼职教师应主要来自于行业企业，负责学生技能训练、认识实习、顶岗实习等教学任务。团队构成科学，专兼结合，为专业建设及人才培养提供了坚实的团队保障。</w:t>
      </w:r>
    </w:p>
    <w:p w14:paraId="1150B276">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（二）教学设施</w:t>
      </w:r>
      <w:bookmarkEnd w:id="27"/>
    </w:p>
    <w:p w14:paraId="305D81A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8" w:name="_Toc455"/>
      <w:r>
        <w:rPr>
          <w:rFonts w:hint="eastAsia" w:ascii="方正书宋简体" w:hAnsi="楷体" w:eastAsia="方正书宋简体" w:cs="MS Gothic"/>
          <w:color w:val="000000"/>
          <w:sz w:val="24"/>
          <w:lang w:eastAsia="zh-CN"/>
        </w:rPr>
        <w:t>本专业具有完备的校内实训条件，专业实验设备总值达2000万元，实验实训教学设备470多台套，各类实验实训室21个，实训车间2个，其中中央财政支持的国家级实训基地2个电工电子及自动化技术实训基地和机械制造实训基地，省示范性实训基地1个机电一体化技术实训基地。校内实训条件从规模、技术先进性、功能完整性等位于全省前列。</w:t>
      </w:r>
    </w:p>
    <w:p w14:paraId="4ADC896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专业建有20余个校外紧密企业实习基地。主要企业有富士康集团、中原特钢有限公司、河南济源钢铁集团有限公司、郑州海尔集团、豫光金铅股份有限公司和无锡奥特维科技股份有限公司等，共同开展课程教学、专业建设、学生就业、项目开发、技术服务等方面合作。</w:t>
      </w:r>
    </w:p>
    <w:p w14:paraId="2E6F7E0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目前，学院已建成数字化校园，每间教室均升级为多媒体投影教室，并且为每位教职工配置了一台办公电脑，学院购买或自己开发了多类基于网络的应用软件，如OA协同办公系统、教务系统、学工系统、迎新系统、实习管理系统等，实现了教育教学、管理与服务工作的现代化，为学院教育教学、科研、管理和师生生活提供便捷的信息化平台，达到了提高工作效率、提升教学质量、提高人才培养水平的目标。</w:t>
      </w:r>
    </w:p>
    <w:p w14:paraId="023D0150">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（三）教学资源</w:t>
      </w:r>
      <w:bookmarkEnd w:id="28"/>
    </w:p>
    <w:p w14:paraId="51A96E4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9" w:name="_Toc23943"/>
      <w:r>
        <w:rPr>
          <w:rFonts w:hint="eastAsia" w:ascii="方正书宋简体" w:hAnsi="楷体" w:eastAsia="方正书宋简体" w:cs="MS Gothic"/>
          <w:color w:val="000000"/>
          <w:sz w:val="24"/>
          <w:lang w:eastAsia="zh-CN"/>
        </w:rPr>
        <w:t>（1）教材</w:t>
      </w:r>
    </w:p>
    <w:p w14:paraId="46394178">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有省级立体化教材1门，省级职业教育规划教材4门，校企合作教材13门。在选用教材时有如下原则：优先选用近3年出版的新教材和各级各类获奖教材，鼓励选用教育主管部门或教学指导委员会推荐教材；选用先进的、能反映机电产品应用与设计，特别在自动生产线安装与维护专业发展前沿的高质量教材；综合课程，尤其是专业核心课程，建议专业教师编写更符合教学要求、更能体现课程体系科学、更加结合专业实际的特色教材。</w:t>
      </w:r>
    </w:p>
    <w:p w14:paraId="22A8A9A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（2）其他图书</w:t>
      </w:r>
    </w:p>
    <w:p w14:paraId="01E992F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专业有着丰富的教学资源，学院拥有国家一级图书馆和国内领先省内一流的职业技能实训中心，馆藏纸质图书82余万册，中文纸质专业期刊500余种，可供学生进行学习。有电气和机电类（机床电气设计、可编程控制器应用，变频器原理与应用，传感器原理与应用，组态技术，机器人技术等）专业书籍6000册（含电子图书），生均10册以上；有机电和电气类（机床电气设计、可编程控制器应用，变频器原理与应用，传感器原理与应用，组态技术，机器人技术等）专业期（报）刊10种以上；相关职业资格标准（钳工、车工、铣工、维修电工、数控车工、数控铣工、加工中心、数控机床装调维修工、PLC编程程序员，维修电工的初级、中级、高级职业标准）；技术资料（建筑电气设计手册，机床电气设计手册，机电系统设计手册，不同系统（华中、发那科、西门子、DMG）的调试资料、现有实训设备的操作编程手册、安装调试、维修资料）；实训指导书（符合专业需求、专业建设实际的不同实训课程指导书）。</w:t>
      </w:r>
    </w:p>
    <w:p w14:paraId="34F57E4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（四）教学方法</w:t>
      </w:r>
      <w:bookmarkEnd w:id="29"/>
    </w:p>
    <w:p w14:paraId="1F0DDF7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30" w:name="_Toc27185"/>
      <w:r>
        <w:rPr>
          <w:rFonts w:hint="eastAsia" w:ascii="方正书宋简体" w:hAnsi="楷体" w:eastAsia="方正书宋简体" w:cs="MS Gothic"/>
          <w:color w:val="000000"/>
          <w:sz w:val="24"/>
          <w:lang w:eastAsia="zh-CN"/>
        </w:rPr>
        <w:t>以学生为本，突出学生主体学习的地位，重视教学互动，充分发挥师生双方的主动性和创造性。以能力本位为基本理念，从教学方法上真正体现以学生为主体、以教师为主导的师生关系结构，通过各种积极有效的参与式教学方法的运用，使学生在学习和行动两个层面上获得不断的发展。</w:t>
      </w:r>
    </w:p>
    <w:p w14:paraId="0CD2C8F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项目教学法：服务学习是服务与学习的结合，以学生为主体，老师为同行者和指导者，将对外技术服务项目融入课堂教学，让学生在参与对外技术服务过程中有所体悟；鼓励学生应用所学知识、技能，在技术服务中加以验证，从而形成实际的专业能力。</w:t>
      </w:r>
    </w:p>
    <w:p w14:paraId="5CE0841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情景教学：通过影视教学、案例教学、情境教学等方法，为学生创设一定的情境，将专业价值教育贯穿整个教学工作的过程。</w:t>
      </w:r>
    </w:p>
    <w:p w14:paraId="57D135D8">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（五）教学评价</w:t>
      </w:r>
      <w:bookmarkEnd w:id="30"/>
    </w:p>
    <w:p w14:paraId="6604E3D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实施以高质量作品评价方式代替课程考核，学生可通过提交专业相关的高质量作品证书（“1+X”工业机器人应用编程职业技能等级证书，“1+X”可编程控制器系统应用编程职业技能等级证书，电工职业技能等级证书，以及技能大赛获奖证书、通用个人综合能力证书）进行课程学分置换。</w:t>
      </w:r>
    </w:p>
    <w:p w14:paraId="6629E93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在素养平台设置学生课程记录模板，优化专业课程及实习实训任务，将素养目标达成作为学生课程学习目标和专业技能训练目标达成的重要内容。</w:t>
      </w:r>
    </w:p>
    <w:p w14:paraId="16B573A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14:paraId="6124529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实施多元化教学评价体制改革，突出职业特色，重视职业教育特点，重点培养学生发现问题、分析问题、掌握问题的专业基本能力，实现过程考核与期末考核相结合，实施教师与学生互动教学，并将企业满意度作为衡量人才培养质量的重要指标，在参加企业生产实习工作和顶岗实习过程中，由企业实施对学生的考评。企业、学校、社会共同参与人才培养质量的评价，以便及时发现不足，随时改正，切实提高人才培养质量。具体分如下几个方面：</w:t>
      </w:r>
    </w:p>
    <w:p w14:paraId="51580BB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校内考核内容：①课堂教学考勤情况；课堂及课后作业完成情况；期中检测成绩；期未考试成绩；参加校内外技能竞赛情况。以上几项考试情况依据课程内容不同，在课程标准中具体制订，由同头课任课老师共同执行。②日常操行考评，包括遵守校规校纪情况；思想表现；政治表现；参与校内组织活动表现；道德品德表现；宿舍卫生纪行表现等，由学院制订考评细则，辅导员及学生管理干部共同考核。</w:t>
      </w:r>
    </w:p>
    <w:p w14:paraId="19DCCF6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校外考核内容：校外考核指参加企业生产实习工作和顶岗实习过程中企业对学生工作的满意度考核，具体包括以下几项，日常工作考勤情况；对所属企业的融入程度；工作态度；技能学习等。</w:t>
      </w:r>
    </w:p>
    <w:p w14:paraId="5FF7B0B8">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31" w:name="_Toc23909"/>
      <w:r>
        <w:rPr>
          <w:rFonts w:hint="eastAsia" w:ascii="方正黑体简体" w:hAnsi="楷体" w:eastAsia="方正黑体简体" w:cs="MS Gothic"/>
          <w:color w:val="000000"/>
          <w:sz w:val="24"/>
          <w:lang w:val="en-US" w:eastAsia="zh-CN"/>
        </w:rPr>
        <w:t>（六）质量管理</w:t>
      </w:r>
      <w:bookmarkEnd w:id="31"/>
    </w:p>
    <w:p w14:paraId="2CBA1D6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（1）通过人才培养方案实施保障</w:t>
      </w:r>
    </w:p>
    <w:p w14:paraId="745D649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①核心课程开发工学结合的课程类型，实施工作过程系统化专业课程体系，试行多学期分段制教学安排，最大限度地保证学生完成理论学习和实践操作；</w:t>
      </w:r>
    </w:p>
    <w:p w14:paraId="04CA9C0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②其它专业课程尽量为核心课程服务，尽可能不占用专业黄金教学时间；</w:t>
      </w:r>
    </w:p>
    <w:p w14:paraId="586C51E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③选修课程充分体现学生兴趣、自主性、广泛性，并与专业紧密结合，充实学生素质教育，上课时间安排在晚自习进行，不过多占用教学资源；</w:t>
      </w:r>
    </w:p>
    <w:p w14:paraId="0A01E92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④在教学环节，应统筹协调学院现有教学资源，达到合理、充分的利用，避免浪费和闲置；</w:t>
      </w:r>
    </w:p>
    <w:p w14:paraId="39A5EC9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⑤毕业设计可以选择在企业和学校进行，但必须修满人才培养方案规定的全部课程，特殊情况可根据学院规定申请休学或免修。</w:t>
      </w:r>
    </w:p>
    <w:p w14:paraId="204CCBF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（2）通过完善的考核与评价体系保障</w:t>
      </w:r>
    </w:p>
    <w:p w14:paraId="0951525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转变教学理念，实施多元化教学评价体制改革，突出职业特色，重视职业教育特点，重点培养学生发现问题、分析问题、掌握问题的专业基本能力，实现过程考核与期末考核相结合，实施教师与学生互动教学，并将企业满意度作为衡量人才培养质量的重要指标，在参加企业生产实习工作和顶岗实习过程中，由企业实施对学生的考评。鼓励学生参加各种职业技能竞赛，以赛促学，以赛促评。企业、学校、社会共同参与人才培养质量的评价，以便及时发现不足，随时改正，切实提高人才培养质量。</w:t>
      </w:r>
    </w:p>
    <w:p w14:paraId="7E0E228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考核与评价体系：</w:t>
      </w:r>
    </w:p>
    <w:p w14:paraId="68FD787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①教学情况，考勤、期中教学检查、期末考试成绩、参加校内外技能竞赛情况；</w:t>
      </w:r>
    </w:p>
    <w:p w14:paraId="5765EEA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②日常操行考评，包括遵守校规校纪情况、思想表现、政治表现、参与校内组织活动表现、道德品德表现、宿舍卫生；</w:t>
      </w:r>
    </w:p>
    <w:p w14:paraId="54FC0D31">
      <w:pPr>
        <w:adjustRightInd w:val="0"/>
        <w:snapToGrid w:val="0"/>
        <w:spacing w:line="380" w:lineRule="exact"/>
        <w:ind w:firstLine="480" w:firstLineChars="200"/>
        <w:rPr>
          <w:rFonts w:hint="eastAsia" w:ascii="方正黑体简体" w:hAnsi="楷体" w:eastAsia="方正黑体简体" w:cs="MS Gothic"/>
          <w:color w:val="C00000"/>
          <w:sz w:val="24"/>
          <w:lang w:val="en-US" w:eastAsia="zh-CN"/>
        </w:rPr>
      </w:pPr>
      <w:r>
        <w:rPr>
          <w:rFonts w:hint="eastAsia" w:ascii="方正书宋简体" w:hAnsi="楷体" w:eastAsia="方正书宋简体" w:cs="MS Gothic"/>
          <w:color w:val="000000"/>
          <w:sz w:val="24"/>
          <w:lang w:eastAsia="zh-CN"/>
        </w:rPr>
        <w:t>③企业生产实习工作和顶岗实习，日常工作考勤情况、对所属企业的融入程度、工作态度，技能学习等。</w:t>
      </w:r>
    </w:p>
    <w:p w14:paraId="4E038636">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十、毕业要求</w:t>
      </w:r>
    </w:p>
    <w:p w14:paraId="48CF4F3E">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32" w:name="_Toc31109"/>
      <w:r>
        <w:rPr>
          <w:rFonts w:hint="eastAsia" w:ascii="方正书宋简体" w:hAnsi="楷体" w:eastAsia="方正书宋简体" w:cs="MS Gothic"/>
          <w:color w:val="000000"/>
          <w:sz w:val="24"/>
          <w:lang w:val="en-US" w:eastAsia="zh-CN"/>
        </w:rPr>
        <w:t>本专业学生通过规定年限的学习，修满培养方案中规定课程</w:t>
      </w:r>
      <w:r>
        <w:rPr>
          <w:rFonts w:hint="eastAsia" w:ascii="方正书宋简体" w:hAnsi="楷体" w:eastAsia="方正书宋简体" w:cs="MS Gothic"/>
          <w:color w:val="000000"/>
          <w:sz w:val="24"/>
          <w:u w:val="single"/>
          <w:lang w:val="en-US" w:eastAsia="zh-CN"/>
        </w:rPr>
        <w:t>249</w:t>
      </w:r>
      <w:r>
        <w:rPr>
          <w:rFonts w:hint="eastAsia" w:ascii="方正书宋简体" w:hAnsi="楷体" w:eastAsia="方正书宋简体" w:cs="MS Gothic"/>
          <w:color w:val="000000"/>
          <w:sz w:val="24"/>
          <w:lang w:val="en-US" w:eastAsia="zh-CN"/>
        </w:rPr>
        <w:t>学分，其中公共基础课程</w:t>
      </w:r>
      <w:r>
        <w:rPr>
          <w:rFonts w:ascii="方正书宋简体" w:hAnsi="楷体" w:eastAsia="方正书宋简体" w:cs="MS Gothic"/>
          <w:color w:val="000000"/>
          <w:sz w:val="24"/>
          <w:u w:val="single"/>
        </w:rPr>
        <w:t>1</w:t>
      </w:r>
      <w:r>
        <w:rPr>
          <w:rFonts w:hint="eastAsia" w:ascii="方正书宋简体" w:hAnsi="楷体" w:eastAsia="方正书宋简体" w:cs="MS Gothic"/>
          <w:color w:val="000000"/>
          <w:sz w:val="24"/>
          <w:u w:val="single"/>
          <w:lang w:val="en-US" w:eastAsia="zh-CN"/>
        </w:rPr>
        <w:t>56</w:t>
      </w:r>
      <w:r>
        <w:rPr>
          <w:rFonts w:ascii="方正书宋简体" w:hAnsi="楷体" w:eastAsia="方正书宋简体" w:cs="MS Gothic"/>
          <w:color w:val="000000"/>
          <w:sz w:val="24"/>
          <w:u w:val="single"/>
        </w:rPr>
        <w:t>.5</w:t>
      </w:r>
      <w:r>
        <w:rPr>
          <w:rFonts w:hint="eastAsia" w:ascii="方正书宋简体" w:hAnsi="楷体" w:eastAsia="方正书宋简体" w:cs="MS Gothic"/>
          <w:color w:val="000000"/>
          <w:sz w:val="24"/>
          <w:lang w:val="en-US" w:eastAsia="zh-CN"/>
        </w:rPr>
        <w:t>学分（公共任选课</w:t>
      </w:r>
      <w:r>
        <w:rPr>
          <w:rFonts w:hint="eastAsia" w:ascii="方正书宋简体" w:hAnsi="楷体" w:eastAsia="方正书宋简体" w:cs="MS Gothic"/>
          <w:color w:val="000000"/>
          <w:sz w:val="24"/>
          <w:u w:val="single"/>
          <w:lang w:val="en-US" w:eastAsia="zh-CN"/>
        </w:rPr>
        <w:t>4</w:t>
      </w:r>
      <w:r>
        <w:rPr>
          <w:rFonts w:hint="eastAsia" w:ascii="方正书宋简体" w:hAnsi="楷体" w:eastAsia="方正书宋简体" w:cs="MS Gothic"/>
          <w:color w:val="000000"/>
          <w:sz w:val="24"/>
          <w:lang w:val="en-US" w:eastAsia="zh-CN"/>
        </w:rPr>
        <w:t>学分），专业（技能）课程</w:t>
      </w:r>
      <w:r>
        <w:rPr>
          <w:rFonts w:ascii="方正书宋简体" w:hAnsi="楷体" w:eastAsia="方正书宋简体" w:cs="MS Gothic"/>
          <w:color w:val="000000"/>
          <w:sz w:val="24"/>
          <w:u w:val="single"/>
        </w:rPr>
        <w:t>9</w:t>
      </w:r>
      <w:r>
        <w:rPr>
          <w:rFonts w:hint="eastAsia" w:ascii="方正书宋简体" w:hAnsi="楷体" w:eastAsia="方正书宋简体" w:cs="MS Gothic"/>
          <w:color w:val="000000"/>
          <w:sz w:val="24"/>
          <w:u w:val="single"/>
          <w:lang w:val="en-US" w:eastAsia="zh-CN"/>
        </w:rPr>
        <w:t>2</w:t>
      </w:r>
      <w:r>
        <w:rPr>
          <w:rFonts w:ascii="方正书宋简体" w:hAnsi="楷体" w:eastAsia="方正书宋简体" w:cs="MS Gothic"/>
          <w:color w:val="000000"/>
          <w:sz w:val="24"/>
          <w:u w:val="single"/>
        </w:rPr>
        <w:t>.5</w:t>
      </w:r>
      <w:r>
        <w:rPr>
          <w:rFonts w:hint="eastAsia" w:ascii="方正书宋简体" w:hAnsi="楷体" w:eastAsia="方正书宋简体" w:cs="MS Gothic"/>
          <w:color w:val="000000"/>
          <w:sz w:val="24"/>
          <w:lang w:val="en-US" w:eastAsia="zh-CN"/>
        </w:rPr>
        <w:t>学分，且符合相关要求方准予毕业。</w:t>
      </w:r>
    </w:p>
    <w:p w14:paraId="1E092BF9">
      <w:pPr>
        <w:adjustRightInd w:val="0"/>
        <w:snapToGrid w:val="0"/>
        <w:spacing w:line="380" w:lineRule="exact"/>
        <w:ind w:firstLine="480" w:firstLineChars="200"/>
        <w:rPr>
          <w:rFonts w:hint="eastAsia" w:ascii="方正书宋简体" w:hAnsi="楷体" w:eastAsia="方正书宋简体" w:cs="MS Gothic"/>
          <w:sz w:val="24"/>
        </w:rPr>
      </w:pPr>
      <w:r>
        <w:rPr>
          <w:rFonts w:hint="eastAsia" w:ascii="方正书宋简体" w:hAnsi="楷体" w:eastAsia="方正书宋简体" w:cs="MS Gothic"/>
          <w:sz w:val="24"/>
        </w:rPr>
        <w:t>鼓励学生根据自身情况，考取电工、工业</w:t>
      </w:r>
      <w:r>
        <w:rPr>
          <w:rFonts w:ascii="方正书宋简体" w:hAnsi="楷体" w:eastAsia="方正书宋简体" w:cs="MS Gothic"/>
          <w:sz w:val="24"/>
        </w:rPr>
        <w:t>机器人应用编程</w:t>
      </w:r>
      <w:r>
        <w:rPr>
          <w:rFonts w:hint="eastAsia" w:ascii="方正书宋简体" w:hAnsi="楷体" w:eastAsia="方正书宋简体" w:cs="MS Gothic"/>
          <w:sz w:val="24"/>
        </w:rPr>
        <w:t>、可编程控制器系统应用编程的职业技能等级证书。</w:t>
      </w:r>
    </w:p>
    <w:p w14:paraId="446E60D9">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bookmarkEnd w:id="21"/>
    <w:bookmarkEnd w:id="22"/>
    <w:bookmarkEnd w:id="32"/>
    <w:p w14:paraId="0B3C3DFE">
      <w:pPr>
        <w:spacing w:line="360" w:lineRule="auto"/>
        <w:ind w:firstLine="480" w:firstLineChars="200"/>
        <w:rPr>
          <w:rFonts w:ascii="宋体" w:hAnsi="宋体"/>
          <w:color w:val="FF0000"/>
          <w:sz w:val="24"/>
          <w:szCs w:val="24"/>
        </w:rPr>
      </w:pPr>
      <w:bookmarkStart w:id="33" w:name="_Toc31219"/>
      <w:bookmarkStart w:id="34" w:name="_Toc3424"/>
    </w:p>
    <w:bookmarkEnd w:id="33"/>
    <w:bookmarkEnd w:id="34"/>
    <w:p w14:paraId="2BB481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lang w:val="en-US" w:eastAsia="zh-CN"/>
        </w:rPr>
      </w:pPr>
      <w:bookmarkStart w:id="35" w:name="_Toc24189863"/>
      <w:r>
        <w:rPr>
          <w:rFonts w:hint="eastAsia" w:ascii="黑体" w:hAnsi="黑体" w:eastAsia="黑体" w:cs="黑体"/>
          <w:sz w:val="24"/>
          <w:szCs w:val="24"/>
          <w:lang w:val="en-US" w:eastAsia="zh-CN"/>
        </w:rPr>
        <w:br w:type="page"/>
      </w:r>
      <w:r>
        <w:rPr>
          <w:rFonts w:hint="eastAsia" w:ascii="方正黑体简体" w:hAnsi="楷体" w:eastAsia="方正黑体简体" w:cs="MS Gothic"/>
          <w:color w:val="000000"/>
          <w:sz w:val="28"/>
          <w:szCs w:val="28"/>
          <w:lang w:val="en-US" w:eastAsia="zh-CN"/>
        </w:rPr>
        <w:t>十一、专家论证意见</w:t>
      </w:r>
      <w:bookmarkEnd w:id="35"/>
    </w:p>
    <w:tbl>
      <w:tblPr>
        <w:tblStyle w:val="14"/>
        <w:tblW w:w="8825" w:type="dxa"/>
        <w:jc w:val="center"/>
        <w:tblLayout w:type="fixed"/>
        <w:tblCellMar>
          <w:top w:w="0" w:type="dxa"/>
          <w:left w:w="108" w:type="dxa"/>
          <w:bottom w:w="0" w:type="dxa"/>
          <w:right w:w="108" w:type="dxa"/>
        </w:tblCellMar>
      </w:tblPr>
      <w:tblGrid>
        <w:gridCol w:w="1074"/>
        <w:gridCol w:w="960"/>
        <w:gridCol w:w="3261"/>
        <w:gridCol w:w="2033"/>
        <w:gridCol w:w="1497"/>
      </w:tblGrid>
      <w:tr w14:paraId="65F6F10A">
        <w:tblPrEx>
          <w:tblCellMar>
            <w:top w:w="0" w:type="dxa"/>
            <w:left w:w="108" w:type="dxa"/>
            <w:bottom w:w="0" w:type="dxa"/>
            <w:right w:w="108" w:type="dxa"/>
          </w:tblCellMar>
        </w:tblPrEx>
        <w:trPr>
          <w:trHeight w:val="512" w:hRule="atLeast"/>
          <w:jc w:val="center"/>
        </w:trPr>
        <w:tc>
          <w:tcPr>
            <w:tcW w:w="1074" w:type="dxa"/>
            <w:vMerge w:val="restart"/>
            <w:tcBorders>
              <w:top w:val="single" w:color="000000" w:sz="4" w:space="0"/>
              <w:left w:val="single" w:color="000000" w:sz="4" w:space="0"/>
              <w:right w:val="single" w:color="000000" w:sz="4" w:space="0"/>
            </w:tcBorders>
            <w:noWrap w:val="0"/>
            <w:textDirection w:val="tbRlV"/>
            <w:vAlign w:val="center"/>
          </w:tcPr>
          <w:p w14:paraId="27D58496">
            <w:pPr>
              <w:widowControl/>
              <w:spacing w:line="500" w:lineRule="exact"/>
              <w:ind w:firstLine="482" w:firstLineChars="200"/>
              <w:jc w:val="center"/>
              <w:rPr>
                <w:rFonts w:ascii="黑体" w:hAnsi="宋体" w:eastAsia="黑体" w:cs="宋体"/>
                <w:b/>
                <w:kern w:val="0"/>
                <w:szCs w:val="21"/>
              </w:rPr>
            </w:pPr>
            <w:r>
              <w:rPr>
                <w:rFonts w:hint="eastAsia" w:ascii="宋体" w:hAnsi="宋体" w:eastAsia="宋体" w:cs="宋体"/>
                <w:b/>
                <w:kern w:val="0"/>
                <w:sz w:val="24"/>
                <w:szCs w:val="24"/>
              </w:rPr>
              <w:t>专 业 建 设 指 导 委 员 会 成 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B2FE016">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姓  名</w:t>
            </w:r>
          </w:p>
        </w:tc>
        <w:tc>
          <w:tcPr>
            <w:tcW w:w="3261" w:type="dxa"/>
            <w:tcBorders>
              <w:top w:val="single" w:color="000000" w:sz="4" w:space="0"/>
              <w:left w:val="nil"/>
              <w:bottom w:val="single" w:color="000000" w:sz="4" w:space="0"/>
              <w:right w:val="single" w:color="000000" w:sz="4" w:space="0"/>
            </w:tcBorders>
            <w:noWrap w:val="0"/>
            <w:vAlign w:val="center"/>
          </w:tcPr>
          <w:p w14:paraId="78A2DDB1">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单  位</w:t>
            </w:r>
          </w:p>
        </w:tc>
        <w:tc>
          <w:tcPr>
            <w:tcW w:w="2033" w:type="dxa"/>
            <w:tcBorders>
              <w:top w:val="single" w:color="000000" w:sz="4" w:space="0"/>
              <w:left w:val="nil"/>
              <w:bottom w:val="single" w:color="000000" w:sz="4" w:space="0"/>
              <w:right w:val="single" w:color="000000" w:sz="4" w:space="0"/>
            </w:tcBorders>
            <w:noWrap w:val="0"/>
            <w:vAlign w:val="center"/>
          </w:tcPr>
          <w:p w14:paraId="4DF4486D">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职务/职称</w:t>
            </w:r>
          </w:p>
        </w:tc>
        <w:tc>
          <w:tcPr>
            <w:tcW w:w="1497" w:type="dxa"/>
            <w:tcBorders>
              <w:top w:val="single" w:color="000000" w:sz="4" w:space="0"/>
              <w:left w:val="nil"/>
              <w:bottom w:val="single" w:color="000000" w:sz="4" w:space="0"/>
              <w:right w:val="single" w:color="000000" w:sz="4" w:space="0"/>
            </w:tcBorders>
            <w:noWrap w:val="0"/>
            <w:vAlign w:val="center"/>
          </w:tcPr>
          <w:p w14:paraId="7F42F0AF">
            <w:pPr>
              <w:widowControl/>
              <w:jc w:val="center"/>
              <w:rPr>
                <w:rFonts w:ascii="宋体" w:hAnsi="宋体" w:cs="宋体"/>
                <w:b/>
                <w:kern w:val="0"/>
                <w:sz w:val="24"/>
              </w:rPr>
            </w:pPr>
            <w:r>
              <w:rPr>
                <w:rFonts w:hint="eastAsia" w:ascii="宋体" w:hAnsi="宋体" w:cs="宋体"/>
                <w:b/>
                <w:kern w:val="0"/>
                <w:sz w:val="24"/>
              </w:rPr>
              <w:t>签  名</w:t>
            </w:r>
          </w:p>
        </w:tc>
      </w:tr>
      <w:tr w14:paraId="06C4331B">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textDirection w:val="tbRlV"/>
            <w:vAlign w:val="center"/>
          </w:tcPr>
          <w:p w14:paraId="2D7513D3">
            <w:pPr>
              <w:widowControl/>
              <w:spacing w:line="500" w:lineRule="exact"/>
              <w:ind w:firstLine="482" w:firstLineChars="200"/>
              <w:jc w:val="center"/>
              <w:rPr>
                <w:rFonts w:hint="eastAsia" w:ascii="宋体" w:hAnsi="宋体" w:eastAsia="宋体" w:cs="宋体"/>
                <w:b/>
                <w:kern w:val="0"/>
                <w:sz w:val="24"/>
                <w:szCs w:val="24"/>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243DE91">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秦国防</w:t>
            </w:r>
          </w:p>
        </w:tc>
        <w:tc>
          <w:tcPr>
            <w:tcW w:w="3261" w:type="dxa"/>
            <w:tcBorders>
              <w:top w:val="single" w:color="000000" w:sz="4" w:space="0"/>
              <w:left w:val="nil"/>
              <w:bottom w:val="single" w:color="000000" w:sz="4" w:space="0"/>
              <w:right w:val="single" w:color="000000" w:sz="4" w:space="0"/>
            </w:tcBorders>
            <w:noWrap w:val="0"/>
            <w:vAlign w:val="center"/>
          </w:tcPr>
          <w:p w14:paraId="44DD858F">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noWrap w:val="0"/>
            <w:vAlign w:val="center"/>
          </w:tcPr>
          <w:p w14:paraId="09C8391C">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二级学院院长/教授</w:t>
            </w:r>
          </w:p>
        </w:tc>
        <w:tc>
          <w:tcPr>
            <w:tcW w:w="1497" w:type="dxa"/>
            <w:tcBorders>
              <w:top w:val="single" w:color="000000" w:sz="4" w:space="0"/>
              <w:left w:val="nil"/>
              <w:bottom w:val="single" w:color="000000" w:sz="4" w:space="0"/>
              <w:right w:val="single" w:color="000000" w:sz="4" w:space="0"/>
            </w:tcBorders>
            <w:noWrap w:val="0"/>
            <w:vAlign w:val="center"/>
          </w:tcPr>
          <w:p w14:paraId="29C53038">
            <w:pPr>
              <w:widowControl/>
              <w:jc w:val="center"/>
              <w:rPr>
                <w:rFonts w:hint="eastAsia" w:ascii="宋体" w:hAnsi="宋体" w:cs="宋体"/>
                <w:b/>
                <w:kern w:val="0"/>
                <w:sz w:val="24"/>
              </w:rPr>
            </w:pPr>
          </w:p>
        </w:tc>
      </w:tr>
      <w:tr w14:paraId="7E56CF9C">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5CC8EBE6">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70A971C">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彭易阳</w:t>
            </w:r>
          </w:p>
        </w:tc>
        <w:tc>
          <w:tcPr>
            <w:tcW w:w="3261" w:type="dxa"/>
            <w:tcBorders>
              <w:top w:val="single" w:color="000000" w:sz="4" w:space="0"/>
              <w:left w:val="nil"/>
              <w:bottom w:val="single" w:color="000000" w:sz="4" w:space="0"/>
              <w:right w:val="single" w:color="000000" w:sz="4" w:space="0"/>
            </w:tcBorders>
            <w:noWrap w:val="0"/>
            <w:vAlign w:val="center"/>
          </w:tcPr>
          <w:p w14:paraId="2CAB04B4">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富泰华精密电子（济源）有限公司</w:t>
            </w:r>
          </w:p>
        </w:tc>
        <w:tc>
          <w:tcPr>
            <w:tcW w:w="2033" w:type="dxa"/>
            <w:tcBorders>
              <w:top w:val="single" w:color="000000" w:sz="4" w:space="0"/>
              <w:left w:val="nil"/>
              <w:bottom w:val="single" w:color="000000" w:sz="4" w:space="0"/>
              <w:right w:val="single" w:color="000000" w:sz="4" w:space="0"/>
            </w:tcBorders>
            <w:noWrap w:val="0"/>
            <w:vAlign w:val="center"/>
          </w:tcPr>
          <w:p w14:paraId="03189E4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经理/高级工程师</w:t>
            </w:r>
          </w:p>
        </w:tc>
        <w:tc>
          <w:tcPr>
            <w:tcW w:w="1497" w:type="dxa"/>
            <w:tcBorders>
              <w:top w:val="single" w:color="000000" w:sz="4" w:space="0"/>
              <w:left w:val="nil"/>
              <w:bottom w:val="single" w:color="000000" w:sz="4" w:space="0"/>
              <w:right w:val="single" w:color="000000" w:sz="4" w:space="0"/>
            </w:tcBorders>
            <w:noWrap w:val="0"/>
            <w:vAlign w:val="center"/>
          </w:tcPr>
          <w:p w14:paraId="571D4CFE">
            <w:pPr>
              <w:widowControl/>
              <w:spacing w:line="500" w:lineRule="exact"/>
              <w:jc w:val="center"/>
              <w:rPr>
                <w:rFonts w:ascii="黑体" w:hAnsi="宋体" w:eastAsia="黑体" w:cs="宋体"/>
                <w:b/>
                <w:kern w:val="0"/>
                <w:szCs w:val="21"/>
              </w:rPr>
            </w:pPr>
          </w:p>
        </w:tc>
      </w:tr>
      <w:tr w14:paraId="4780956F">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33D604F7">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937DE1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武卫兵</w:t>
            </w:r>
          </w:p>
        </w:tc>
        <w:tc>
          <w:tcPr>
            <w:tcW w:w="3261" w:type="dxa"/>
            <w:tcBorders>
              <w:top w:val="single" w:color="000000" w:sz="4" w:space="0"/>
              <w:left w:val="nil"/>
              <w:bottom w:val="single" w:color="000000" w:sz="4" w:space="0"/>
              <w:right w:val="single" w:color="000000" w:sz="4" w:space="0"/>
            </w:tcBorders>
            <w:noWrap w:val="0"/>
            <w:vAlign w:val="center"/>
          </w:tcPr>
          <w:p w14:paraId="0987187E">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富晋精密工业有限公司</w:t>
            </w:r>
          </w:p>
        </w:tc>
        <w:tc>
          <w:tcPr>
            <w:tcW w:w="2033" w:type="dxa"/>
            <w:tcBorders>
              <w:top w:val="single" w:color="000000" w:sz="4" w:space="0"/>
              <w:left w:val="nil"/>
              <w:bottom w:val="single" w:color="000000" w:sz="4" w:space="0"/>
              <w:right w:val="single" w:color="000000" w:sz="4" w:space="0"/>
            </w:tcBorders>
            <w:noWrap w:val="0"/>
            <w:vAlign w:val="center"/>
          </w:tcPr>
          <w:p w14:paraId="119E5F25">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副理/高级工程师</w:t>
            </w:r>
          </w:p>
        </w:tc>
        <w:tc>
          <w:tcPr>
            <w:tcW w:w="1497" w:type="dxa"/>
            <w:tcBorders>
              <w:top w:val="single" w:color="000000" w:sz="4" w:space="0"/>
              <w:left w:val="nil"/>
              <w:bottom w:val="single" w:color="000000" w:sz="4" w:space="0"/>
              <w:right w:val="single" w:color="000000" w:sz="4" w:space="0"/>
            </w:tcBorders>
            <w:noWrap w:val="0"/>
            <w:vAlign w:val="center"/>
          </w:tcPr>
          <w:p w14:paraId="2CFC7954">
            <w:pPr>
              <w:widowControl/>
              <w:spacing w:line="500" w:lineRule="exact"/>
              <w:jc w:val="center"/>
              <w:rPr>
                <w:rFonts w:ascii="黑体" w:hAnsi="宋体" w:eastAsia="黑体" w:cs="宋体"/>
                <w:b/>
                <w:kern w:val="0"/>
                <w:szCs w:val="21"/>
              </w:rPr>
            </w:pPr>
          </w:p>
        </w:tc>
      </w:tr>
      <w:tr w14:paraId="2C31EEFF">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09812EB8">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0FE31B5">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张明柱</w:t>
            </w:r>
          </w:p>
        </w:tc>
        <w:tc>
          <w:tcPr>
            <w:tcW w:w="3261" w:type="dxa"/>
            <w:tcBorders>
              <w:top w:val="single" w:color="000000" w:sz="4" w:space="0"/>
              <w:left w:val="nil"/>
              <w:bottom w:val="single" w:color="000000" w:sz="4" w:space="0"/>
              <w:right w:val="single" w:color="000000" w:sz="4" w:space="0"/>
            </w:tcBorders>
            <w:noWrap w:val="0"/>
            <w:vAlign w:val="center"/>
          </w:tcPr>
          <w:p w14:paraId="3B9E7488">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河南科技大学</w:t>
            </w:r>
          </w:p>
        </w:tc>
        <w:tc>
          <w:tcPr>
            <w:tcW w:w="2033" w:type="dxa"/>
            <w:tcBorders>
              <w:top w:val="single" w:color="000000" w:sz="4" w:space="0"/>
              <w:left w:val="nil"/>
              <w:bottom w:val="single" w:color="000000" w:sz="4" w:space="0"/>
              <w:right w:val="single" w:color="000000" w:sz="4" w:space="0"/>
            </w:tcBorders>
            <w:noWrap w:val="0"/>
            <w:vAlign w:val="center"/>
          </w:tcPr>
          <w:p w14:paraId="6345CA45">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教授</w:t>
            </w:r>
          </w:p>
        </w:tc>
        <w:tc>
          <w:tcPr>
            <w:tcW w:w="1497" w:type="dxa"/>
            <w:tcBorders>
              <w:top w:val="single" w:color="000000" w:sz="4" w:space="0"/>
              <w:left w:val="nil"/>
              <w:bottom w:val="single" w:color="000000" w:sz="4" w:space="0"/>
              <w:right w:val="single" w:color="000000" w:sz="4" w:space="0"/>
            </w:tcBorders>
            <w:noWrap w:val="0"/>
            <w:vAlign w:val="center"/>
          </w:tcPr>
          <w:p w14:paraId="23E2F0A3">
            <w:pPr>
              <w:widowControl/>
              <w:spacing w:line="500" w:lineRule="exact"/>
              <w:jc w:val="center"/>
              <w:rPr>
                <w:rFonts w:ascii="黑体" w:hAnsi="宋体" w:eastAsia="黑体" w:cs="宋体"/>
                <w:b/>
                <w:kern w:val="0"/>
                <w:szCs w:val="21"/>
              </w:rPr>
            </w:pPr>
          </w:p>
        </w:tc>
      </w:tr>
      <w:tr w14:paraId="329CBDE1">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72358311">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900CE7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default" w:ascii="黑体" w:hAnsi="宋体" w:eastAsia="黑体" w:cs="宋体"/>
                <w:b w:val="0"/>
                <w:bCs/>
                <w:kern w:val="0"/>
                <w:szCs w:val="21"/>
                <w:lang w:val="en-US" w:eastAsia="zh-CN"/>
              </w:rPr>
            </w:pPr>
            <w:r>
              <w:rPr>
                <w:rFonts w:hint="eastAsia" w:ascii="黑体" w:hAnsi="宋体" w:eastAsia="黑体" w:cs="宋体"/>
                <w:b w:val="0"/>
                <w:bCs/>
                <w:kern w:val="0"/>
                <w:szCs w:val="21"/>
                <w:lang w:val="en-US" w:eastAsia="zh-CN"/>
              </w:rPr>
              <w:t>高清冉</w:t>
            </w:r>
          </w:p>
        </w:tc>
        <w:tc>
          <w:tcPr>
            <w:tcW w:w="3261" w:type="dxa"/>
            <w:tcBorders>
              <w:top w:val="single" w:color="000000" w:sz="4" w:space="0"/>
              <w:left w:val="nil"/>
              <w:bottom w:val="single" w:color="000000" w:sz="4" w:space="0"/>
              <w:right w:val="single" w:color="000000" w:sz="4" w:space="0"/>
            </w:tcBorders>
            <w:noWrap w:val="0"/>
            <w:vAlign w:val="center"/>
          </w:tcPr>
          <w:p w14:paraId="6C09A06F">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noWrap w:val="0"/>
            <w:vAlign w:val="center"/>
          </w:tcPr>
          <w:p w14:paraId="36681C0C">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教授</w:t>
            </w:r>
          </w:p>
        </w:tc>
        <w:tc>
          <w:tcPr>
            <w:tcW w:w="1497" w:type="dxa"/>
            <w:tcBorders>
              <w:top w:val="single" w:color="000000" w:sz="4" w:space="0"/>
              <w:left w:val="nil"/>
              <w:bottom w:val="single" w:color="000000" w:sz="4" w:space="0"/>
              <w:right w:val="single" w:color="000000" w:sz="4" w:space="0"/>
            </w:tcBorders>
            <w:noWrap w:val="0"/>
            <w:vAlign w:val="center"/>
          </w:tcPr>
          <w:p w14:paraId="26ADD961">
            <w:pPr>
              <w:widowControl/>
              <w:spacing w:line="500" w:lineRule="exact"/>
              <w:jc w:val="center"/>
              <w:rPr>
                <w:rFonts w:ascii="黑体" w:hAnsi="宋体" w:eastAsia="黑体" w:cs="宋体"/>
                <w:b/>
                <w:kern w:val="0"/>
                <w:szCs w:val="21"/>
              </w:rPr>
            </w:pPr>
          </w:p>
        </w:tc>
      </w:tr>
      <w:tr w14:paraId="0252E829">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413CA36B">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456904B6">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default" w:ascii="黑体" w:hAnsi="宋体" w:eastAsia="黑体" w:cs="宋体"/>
                <w:b w:val="0"/>
                <w:bCs/>
                <w:kern w:val="0"/>
                <w:szCs w:val="21"/>
                <w:lang w:val="en-US" w:eastAsia="zh-CN"/>
              </w:rPr>
            </w:pPr>
            <w:r>
              <w:rPr>
                <w:rFonts w:hint="eastAsia" w:ascii="黑体" w:hAnsi="宋体" w:eastAsia="黑体" w:cs="宋体"/>
                <w:b w:val="0"/>
                <w:bCs/>
                <w:kern w:val="0"/>
                <w:szCs w:val="21"/>
                <w:lang w:val="en-US" w:eastAsia="zh-CN"/>
              </w:rPr>
              <w:t>王科峰</w:t>
            </w:r>
          </w:p>
        </w:tc>
        <w:tc>
          <w:tcPr>
            <w:tcW w:w="3261" w:type="dxa"/>
            <w:tcBorders>
              <w:top w:val="single" w:color="000000" w:sz="4" w:space="0"/>
              <w:left w:val="nil"/>
              <w:bottom w:val="single" w:color="000000" w:sz="4" w:space="0"/>
              <w:right w:val="single" w:color="000000" w:sz="4" w:space="0"/>
            </w:tcBorders>
            <w:noWrap w:val="0"/>
            <w:vAlign w:val="center"/>
          </w:tcPr>
          <w:p w14:paraId="02786246">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lang w:val="en-US" w:eastAsia="en-US"/>
              </w:rPr>
              <w:t>河南豫光冶金机械制造有限公司</w:t>
            </w:r>
          </w:p>
        </w:tc>
        <w:tc>
          <w:tcPr>
            <w:tcW w:w="2033" w:type="dxa"/>
            <w:tcBorders>
              <w:top w:val="single" w:color="000000" w:sz="4" w:space="0"/>
              <w:left w:val="nil"/>
              <w:bottom w:val="single" w:color="000000" w:sz="4" w:space="0"/>
              <w:right w:val="single" w:color="000000" w:sz="4" w:space="0"/>
            </w:tcBorders>
            <w:noWrap w:val="0"/>
            <w:vAlign w:val="center"/>
          </w:tcPr>
          <w:p w14:paraId="75EB8BAD">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高级工程师</w:t>
            </w:r>
          </w:p>
        </w:tc>
        <w:tc>
          <w:tcPr>
            <w:tcW w:w="1497" w:type="dxa"/>
            <w:tcBorders>
              <w:top w:val="single" w:color="000000" w:sz="4" w:space="0"/>
              <w:left w:val="nil"/>
              <w:bottom w:val="single" w:color="000000" w:sz="4" w:space="0"/>
              <w:right w:val="single" w:color="000000" w:sz="4" w:space="0"/>
            </w:tcBorders>
            <w:noWrap w:val="0"/>
            <w:vAlign w:val="center"/>
          </w:tcPr>
          <w:p w14:paraId="7B1A556A">
            <w:pPr>
              <w:widowControl/>
              <w:spacing w:line="500" w:lineRule="exact"/>
              <w:jc w:val="center"/>
              <w:rPr>
                <w:rFonts w:ascii="黑体" w:hAnsi="宋体" w:eastAsia="黑体" w:cs="宋体"/>
                <w:b/>
                <w:kern w:val="0"/>
                <w:szCs w:val="21"/>
              </w:rPr>
            </w:pPr>
          </w:p>
        </w:tc>
      </w:tr>
      <w:tr w14:paraId="5B1D997E">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5A177E12">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106835D">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杨玉霞</w:t>
            </w:r>
          </w:p>
        </w:tc>
        <w:tc>
          <w:tcPr>
            <w:tcW w:w="3261" w:type="dxa"/>
            <w:tcBorders>
              <w:top w:val="single" w:color="000000" w:sz="4" w:space="0"/>
              <w:left w:val="nil"/>
              <w:bottom w:val="single" w:color="000000" w:sz="4" w:space="0"/>
              <w:right w:val="single" w:color="000000" w:sz="4" w:space="0"/>
            </w:tcBorders>
            <w:noWrap w:val="0"/>
            <w:vAlign w:val="center"/>
          </w:tcPr>
          <w:p w14:paraId="59FBCEC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noWrap w:val="0"/>
            <w:vAlign w:val="center"/>
          </w:tcPr>
          <w:p w14:paraId="260660FE">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副教授</w:t>
            </w:r>
          </w:p>
        </w:tc>
        <w:tc>
          <w:tcPr>
            <w:tcW w:w="1497" w:type="dxa"/>
            <w:tcBorders>
              <w:top w:val="single" w:color="000000" w:sz="4" w:space="0"/>
              <w:left w:val="nil"/>
              <w:bottom w:val="single" w:color="000000" w:sz="4" w:space="0"/>
              <w:right w:val="single" w:color="000000" w:sz="4" w:space="0"/>
            </w:tcBorders>
            <w:noWrap w:val="0"/>
            <w:vAlign w:val="center"/>
          </w:tcPr>
          <w:p w14:paraId="6A42EBC6">
            <w:pPr>
              <w:widowControl/>
              <w:spacing w:line="500" w:lineRule="exact"/>
              <w:jc w:val="center"/>
              <w:rPr>
                <w:rFonts w:ascii="黑体" w:hAnsi="宋体" w:eastAsia="黑体" w:cs="宋体"/>
                <w:b/>
                <w:kern w:val="0"/>
                <w:szCs w:val="21"/>
              </w:rPr>
            </w:pPr>
          </w:p>
        </w:tc>
      </w:tr>
      <w:tr w14:paraId="5A469914">
        <w:tblPrEx>
          <w:tblCellMar>
            <w:top w:w="0" w:type="dxa"/>
            <w:left w:w="108" w:type="dxa"/>
            <w:bottom w:w="0" w:type="dxa"/>
            <w:right w:w="108" w:type="dxa"/>
          </w:tblCellMar>
        </w:tblPrEx>
        <w:trPr>
          <w:trHeight w:val="246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29DC3528">
            <w:pPr>
              <w:widowControl/>
              <w:spacing w:line="500" w:lineRule="exact"/>
              <w:jc w:val="left"/>
              <w:rPr>
                <w:rFonts w:hint="eastAsia" w:ascii="宋体" w:hAnsi="宋体" w:eastAsia="宋体" w:cs="宋体"/>
                <w:b/>
                <w:kern w:val="0"/>
                <w:sz w:val="24"/>
                <w:lang w:eastAsia="zh-CN"/>
              </w:rPr>
            </w:pPr>
            <w:r>
              <w:rPr>
                <w:rFonts w:hint="eastAsia" w:ascii="宋体" w:hAnsi="宋体" w:cs="宋体"/>
                <w:b/>
                <w:kern w:val="0"/>
                <w:sz w:val="24"/>
              </w:rPr>
              <w:t>专家意见</w:t>
            </w:r>
            <w:r>
              <w:rPr>
                <w:rFonts w:hint="eastAsia" w:ascii="宋体" w:hAnsi="宋体" w:cs="宋体"/>
                <w:b/>
                <w:kern w:val="0"/>
                <w:sz w:val="24"/>
                <w:lang w:eastAsia="zh-CN"/>
              </w:rPr>
              <w:t>：</w:t>
            </w:r>
          </w:p>
          <w:p w14:paraId="116A7826">
            <w:pPr>
              <w:widowControl/>
              <w:spacing w:line="500" w:lineRule="exact"/>
              <w:ind w:firstLine="480" w:firstLineChars="200"/>
              <w:rPr>
                <w:rFonts w:hint="eastAsia" w:ascii="黑体" w:hAnsi="黑体" w:eastAsia="黑体" w:cs="黑体"/>
                <w:b w:val="0"/>
                <w:bCs/>
                <w:kern w:val="0"/>
                <w:sz w:val="24"/>
                <w:lang w:val="en-US" w:eastAsia="zh-CN"/>
              </w:rPr>
            </w:pPr>
          </w:p>
          <w:p w14:paraId="14341DAC">
            <w:pPr>
              <w:widowControl/>
              <w:spacing w:line="500" w:lineRule="exact"/>
              <w:ind w:firstLine="480" w:firstLineChars="200"/>
              <w:rPr>
                <w:rFonts w:ascii="黑体" w:hAnsi="宋体" w:eastAsia="黑体" w:cs="宋体"/>
                <w:b/>
                <w:kern w:val="0"/>
                <w:sz w:val="15"/>
                <w:szCs w:val="15"/>
              </w:rPr>
            </w:pPr>
            <w:r>
              <w:rPr>
                <w:rFonts w:hint="eastAsia" w:ascii="黑体" w:hAnsi="黑体" w:eastAsia="黑体" w:cs="黑体"/>
                <w:b w:val="0"/>
                <w:bCs/>
                <w:kern w:val="0"/>
                <w:sz w:val="24"/>
                <w:lang w:val="en-US" w:eastAsia="zh-CN"/>
              </w:rPr>
              <w:t>机电一体化</w:t>
            </w:r>
            <w:r>
              <w:rPr>
                <w:rFonts w:hint="eastAsia" w:ascii="黑体" w:hAnsi="黑体" w:eastAsia="黑体" w:cs="黑体"/>
                <w:b w:val="0"/>
                <w:bCs/>
                <w:kern w:val="0"/>
                <w:sz w:val="24"/>
              </w:rPr>
              <w:t>技术专业以行业企业需求为导向，按照企业的生产过程和岗位技能要求，制定了人才培养方案。该方案定位清晰、目标明确，课程体系设置科学合理，注重学生素质、技术、技能的培养，可行性高。</w:t>
            </w:r>
          </w:p>
          <w:p w14:paraId="19E20E2B">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ascii="黑体" w:hAnsi="宋体" w:eastAsia="黑体" w:cs="宋体"/>
                <w:b/>
                <w:kern w:val="0"/>
                <w:sz w:val="15"/>
                <w:szCs w:val="15"/>
              </w:rPr>
            </w:pPr>
          </w:p>
          <w:p w14:paraId="78A8D996">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专业建设指导委员会主任签名：</w:t>
            </w:r>
          </w:p>
          <w:p w14:paraId="47032C45">
            <w:pPr>
              <w:widowControl/>
              <w:spacing w:before="156" w:beforeLines="50" w:line="500" w:lineRule="exact"/>
              <w:ind w:firstLine="3045" w:firstLineChars="1264"/>
              <w:jc w:val="center"/>
              <w:rPr>
                <w:rFonts w:ascii="宋体" w:hAnsi="宋体" w:cs="宋体"/>
                <w:b/>
                <w:kern w:val="0"/>
                <w:sz w:val="24"/>
              </w:rPr>
            </w:pPr>
            <w:r>
              <w:rPr>
                <w:rFonts w:hint="eastAsia" w:ascii="宋体" w:hAnsi="宋体" w:cs="宋体"/>
                <w:b/>
                <w:kern w:val="0"/>
                <w:sz w:val="24"/>
              </w:rPr>
              <w:t>年      月     日</w:t>
            </w:r>
          </w:p>
        </w:tc>
      </w:tr>
      <w:tr w14:paraId="6254E308">
        <w:tblPrEx>
          <w:tblCellMar>
            <w:top w:w="0" w:type="dxa"/>
            <w:left w:w="108" w:type="dxa"/>
            <w:bottom w:w="0" w:type="dxa"/>
            <w:right w:w="108" w:type="dxa"/>
          </w:tblCellMar>
        </w:tblPrEx>
        <w:trPr>
          <w:trHeight w:val="244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2D6545AA">
            <w:pPr>
              <w:widowControl/>
              <w:spacing w:line="500" w:lineRule="exact"/>
              <w:jc w:val="both"/>
              <w:rPr>
                <w:rFonts w:hint="eastAsia" w:ascii="宋体" w:hAnsi="宋体" w:eastAsia="宋体" w:cs="宋体"/>
                <w:b/>
                <w:kern w:val="0"/>
                <w:sz w:val="24"/>
                <w:lang w:eastAsia="zh-CN"/>
              </w:rPr>
            </w:pPr>
            <w:r>
              <w:rPr>
                <w:rFonts w:hint="eastAsia" w:ascii="宋体" w:hAnsi="宋体" w:eastAsia="宋体" w:cs="宋体"/>
                <w:b/>
                <w:kern w:val="0"/>
                <w:sz w:val="24"/>
                <w:lang w:val="en-US" w:eastAsia="zh-CN"/>
              </w:rPr>
              <w:t>部门意见</w:t>
            </w:r>
            <w:r>
              <w:rPr>
                <w:rFonts w:hint="eastAsia" w:ascii="宋体" w:hAnsi="宋体" w:eastAsia="宋体" w:cs="宋体"/>
                <w:b/>
                <w:kern w:val="0"/>
                <w:sz w:val="24"/>
                <w:lang w:eastAsia="zh-CN"/>
              </w:rPr>
              <w:t>：</w:t>
            </w:r>
          </w:p>
          <w:p w14:paraId="06F02C83">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1166AE98">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5253017C">
            <w:pPr>
              <w:widowControl/>
              <w:spacing w:line="500" w:lineRule="exact"/>
              <w:ind w:firstLine="3045" w:firstLineChars="1264"/>
              <w:jc w:val="center"/>
              <w:rPr>
                <w:rFonts w:hint="eastAsia" w:ascii="宋体" w:hAnsi="宋体" w:eastAsia="宋体" w:cs="宋体"/>
                <w:b/>
                <w:kern w:val="0"/>
                <w:sz w:val="24"/>
                <w:lang w:eastAsia="zh-CN"/>
              </w:rPr>
            </w:pPr>
            <w:r>
              <w:rPr>
                <w:rFonts w:hint="eastAsia" w:ascii="宋体" w:hAnsi="宋体" w:cs="宋体"/>
                <w:b/>
                <w:kern w:val="0"/>
                <w:sz w:val="24"/>
                <w:lang w:val="en-US" w:eastAsia="zh-CN"/>
              </w:rPr>
              <w:t>负责人</w:t>
            </w:r>
            <w:r>
              <w:rPr>
                <w:rFonts w:hint="eastAsia" w:ascii="宋体" w:hAnsi="宋体" w:cs="宋体"/>
                <w:b/>
                <w:kern w:val="0"/>
                <w:sz w:val="24"/>
              </w:rPr>
              <w:t>签名：</w:t>
            </w:r>
            <w:r>
              <w:rPr>
                <w:rFonts w:hint="eastAsia" w:ascii="宋体" w:hAnsi="宋体" w:cs="宋体"/>
                <w:b/>
                <w:kern w:val="0"/>
                <w:sz w:val="24"/>
                <w:lang w:eastAsia="zh-CN"/>
              </w:rPr>
              <w:t>（</w:t>
            </w:r>
            <w:r>
              <w:rPr>
                <w:rFonts w:hint="eastAsia" w:ascii="宋体" w:hAnsi="宋体" w:cs="宋体"/>
                <w:b/>
                <w:kern w:val="0"/>
                <w:sz w:val="24"/>
                <w:lang w:val="en-US" w:eastAsia="zh-CN"/>
              </w:rPr>
              <w:t>部门公章</w:t>
            </w:r>
            <w:r>
              <w:rPr>
                <w:rFonts w:hint="eastAsia" w:ascii="宋体" w:hAnsi="宋体" w:cs="宋体"/>
                <w:b/>
                <w:kern w:val="0"/>
                <w:sz w:val="24"/>
                <w:lang w:eastAsia="zh-CN"/>
              </w:rPr>
              <w:t>）</w:t>
            </w:r>
          </w:p>
          <w:p w14:paraId="7BB631CB">
            <w:pPr>
              <w:widowControl/>
              <w:spacing w:before="156" w:beforeLines="50" w:line="500" w:lineRule="exact"/>
              <w:ind w:firstLine="6505" w:firstLineChars="2700"/>
              <w:jc w:val="both"/>
              <w:rPr>
                <w:rFonts w:hint="default" w:ascii="宋体" w:hAnsi="宋体" w:eastAsia="宋体" w:cs="宋体"/>
                <w:b/>
                <w:kern w:val="0"/>
                <w:sz w:val="24"/>
                <w:lang w:val="en-US" w:eastAsia="zh-CN"/>
              </w:rPr>
            </w:pPr>
            <w:r>
              <w:rPr>
                <w:rFonts w:hint="eastAsia" w:ascii="宋体" w:hAnsi="宋体" w:cs="宋体"/>
                <w:b/>
                <w:kern w:val="0"/>
                <w:sz w:val="24"/>
              </w:rPr>
              <w:t>年      月     日</w:t>
            </w:r>
          </w:p>
        </w:tc>
      </w:tr>
    </w:tbl>
    <w:p w14:paraId="5DA7A8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sectPr>
      <w:headerReference r:id="rId3" w:type="default"/>
      <w:footerReference r:id="rId5" w:type="default"/>
      <w:headerReference r:id="rId4" w:type="even"/>
      <w:footerReference r:id="rId6" w:type="even"/>
      <w:pgSz w:w="11906" w:h="16838"/>
      <w:pgMar w:top="1134" w:right="1247" w:bottom="1701" w:left="1247" w:header="680" w:footer="1446"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4CDC63-444F-4817-95E8-A6C50084A8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DCD12BF3-C300-440D-9BD2-997509A20774}"/>
  </w:font>
  <w:font w:name="FangSong_GB2312">
    <w:altName w:val="仿宋"/>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A50B905A-1910-48CB-8A1C-DD284E0D2D3C}"/>
  </w:font>
  <w:font w:name="MS Gothic">
    <w:panose1 w:val="020B0609070205080204"/>
    <w:charset w:val="80"/>
    <w:family w:val="modern"/>
    <w:pitch w:val="default"/>
    <w:sig w:usb0="E00002FF" w:usb1="6AC7FDFB" w:usb2="08000012" w:usb3="00000000" w:csb0="4002009F" w:csb1="DFD70000"/>
    <w:embedRegular r:id="rId4" w:fontKey="{BCE75F7B-0C69-48F5-97A2-B519D879BFD7}"/>
  </w:font>
  <w:font w:name="方正黑体简体">
    <w:panose1 w:val="03000509000000000000"/>
    <w:charset w:val="86"/>
    <w:family w:val="script"/>
    <w:pitch w:val="default"/>
    <w:sig w:usb0="00000001" w:usb1="080E0000" w:usb2="00000000" w:usb3="00000000" w:csb0="00040000" w:csb1="00000000"/>
    <w:embedRegular r:id="rId5" w:fontKey="{ABC8CDC9-0D6D-4074-85EA-FA650E332F73}"/>
  </w:font>
  <w:font w:name="楷体">
    <w:panose1 w:val="02010609060101010101"/>
    <w:charset w:val="86"/>
    <w:family w:val="modern"/>
    <w:pitch w:val="default"/>
    <w:sig w:usb0="800002BF" w:usb1="38CF7CFA" w:usb2="00000016" w:usb3="00000000" w:csb0="00040001" w:csb1="00000000"/>
    <w:embedRegular r:id="rId6" w:fontKey="{A714BEE1-D4FE-44A1-8064-10720ABEBB35}"/>
  </w:font>
  <w:font w:name="方正书宋简体">
    <w:panose1 w:val="02000000000000000000"/>
    <w:charset w:val="86"/>
    <w:family w:val="script"/>
    <w:pitch w:val="default"/>
    <w:sig w:usb0="A00002BF" w:usb1="184F6CFA" w:usb2="00000012" w:usb3="00000000" w:csb0="00040001" w:csb1="00000000"/>
    <w:embedRegular r:id="rId7" w:fontKey="{F04472C6-0C41-4221-B642-1457D07AABAE}"/>
  </w:font>
  <w:font w:name="方正仿宋_GBK">
    <w:panose1 w:val="03000509000000000000"/>
    <w:charset w:val="86"/>
    <w:family w:val="auto"/>
    <w:pitch w:val="default"/>
    <w:sig w:usb0="00000001" w:usb1="080E0000" w:usb2="00000000" w:usb3="00000000" w:csb0="00040000" w:csb1="00000000"/>
    <w:embedRegular r:id="rId8" w:fontKey="{9189463D-A68D-41F4-B070-01FB522A971C}"/>
  </w:font>
  <w:font w:name="方正仿宋简体">
    <w:altName w:val="微软雅黑"/>
    <w:panose1 w:val="03000509000000000000"/>
    <w:charset w:val="86"/>
    <w:family w:val="script"/>
    <w:pitch w:val="default"/>
    <w:sig w:usb0="00000000" w:usb1="00000000" w:usb2="00000010" w:usb3="00000000" w:csb0="00040000" w:csb1="00000000"/>
    <w:embedRegular r:id="rId9" w:fontKey="{28F3766F-D4F9-497D-8463-03565FA77991}"/>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2DC3C">
    <w:pPr>
      <w:pStyle w:val="9"/>
      <w:ind w:right="360" w:firstLine="360"/>
      <w:rPr>
        <w:rFonts w:ascii="Times New Roman" w:hAnsi="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89804E">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nw1SZ4QEAAMEDAAAOAAAA&#10;AAAAAAEAIAAAAB4BAABkcnMvZTJvRG9jLnhtbFBLBQYAAAAABgAGAFkBAABxBQAAAAA=&#10;">
              <v:fill on="f" focussize="0,0"/>
              <v:stroke on="f"/>
              <v:imagedata o:title=""/>
              <o:lock v:ext="edit" aspectratio="f"/>
              <v:textbox inset="0mm,0mm,0mm,0mm" style="mso-fit-shape-to-text:t;">
                <w:txbxContent>
                  <w:p w14:paraId="1589804E">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07AB4">
    <w:pPr>
      <w:pStyle w:val="9"/>
      <w:adjustRightInd w:val="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55FD21">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GJtyWd8BAADBAwAADgAAAAAA&#10;AAABACAAAAAeAQAAZHJzL2Uyb0RvYy54bWxQSwUGAAAAAAYABgBZAQAAbwUAAAAA&#10;">
              <v:fill on="f" focussize="0,0"/>
              <v:stroke on="f"/>
              <v:imagedata o:title=""/>
              <o:lock v:ext="edit" aspectratio="f"/>
              <v:textbox inset="0mm,0mm,0mm,0mm" style="mso-fit-shape-to-text:t;">
                <w:txbxContent>
                  <w:p w14:paraId="4355FD21">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544AE">
    <w:pPr>
      <w:pStyle w:val="6"/>
      <w:pBdr>
        <w:bottom w:val="none" w:color="auto" w:sz="0" w:space="0"/>
      </w:pBdr>
      <w:spacing w:line="14" w:lineRule="auto"/>
      <w:rPr>
        <w:rFonts w:hint="eastAsia" w:ascii="微软雅黑" w:hAnsi="微软雅黑" w:eastAsia="微软雅黑" w:cs="微软雅黑"/>
        <w:sz w:val="20"/>
      </w:rPr>
    </w:pPr>
  </w:p>
  <w:p w14:paraId="6FC5414C">
    <w:pPr>
      <w:pStyle w:val="10"/>
      <w:pBdr>
        <w:bottom w:val="single" w:color="auto" w:sz="4" w:space="1"/>
      </w:pBdr>
      <w:adjustRightInd w:val="0"/>
      <w:rPr>
        <w:rFonts w:hint="default" w:ascii="方正仿宋简体" w:hAnsi="Times New Roman" w:eastAsia="方正仿宋简体" w:cs="Times New Roman"/>
        <w:kern w:val="2"/>
        <w:sz w:val="24"/>
        <w:szCs w:val="24"/>
        <w:lang w:val="en-US"/>
      </w:rPr>
    </w:pPr>
    <w:r>
      <w:rPr>
        <w:rFonts w:hint="eastAsia" w:ascii="方正仿宋简体" w:hAnsi="Times New Roman" w:eastAsia="方正仿宋简体" w:cs="Times New Roman"/>
        <w:kern w:val="2"/>
        <w:sz w:val="24"/>
        <w:szCs w:val="24"/>
        <w:lang w:val="en-US" w:eastAsia="zh-CN"/>
      </w:rPr>
      <w:drawing>
        <wp:anchor distT="0" distB="0" distL="114300" distR="114300" simplePos="0" relativeHeight="251661312" behindDoc="0" locked="0" layoutInCell="1" allowOverlap="1">
          <wp:simplePos x="0" y="0"/>
          <wp:positionH relativeFrom="column">
            <wp:posOffset>5442585</wp:posOffset>
          </wp:positionH>
          <wp:positionV relativeFrom="paragraph">
            <wp:posOffset>-876300</wp:posOffset>
          </wp:positionV>
          <wp:extent cx="1639570" cy="367665"/>
          <wp:effectExtent l="0" t="0" r="6350" b="13335"/>
          <wp:wrapNone/>
          <wp:docPr id="3" name="图片 23"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descr="微信截图_20210526223010"/>
                  <pic:cNvPicPr>
                    <a:picLocks noChangeAspect="1"/>
                  </pic:cNvPicPr>
                </pic:nvPicPr>
                <pic:blipFill>
                  <a:blip r:embed="rId1"/>
                  <a:stretch>
                    <a:fillRect/>
                  </a:stretch>
                </pic:blipFill>
                <pic:spPr>
                  <a:xfrm>
                    <a:off x="0" y="0"/>
                    <a:ext cx="1639570" cy="367665"/>
                  </a:xfrm>
                  <a:prstGeom prst="rect">
                    <a:avLst/>
                  </a:prstGeom>
                  <a:noFill/>
                  <a:ln>
                    <a:noFill/>
                  </a:ln>
                </pic:spPr>
              </pic:pic>
            </a:graphicData>
          </a:graphic>
        </wp:anchor>
      </w:drawing>
    </w:r>
    <w:r>
      <w:rPr>
        <w:rFonts w:hint="eastAsia" w:ascii="方正仿宋简体" w:hAnsi="Times New Roman" w:eastAsia="方正仿宋简体" w:cs="Times New Roman"/>
        <w:kern w:val="2"/>
        <w:sz w:val="24"/>
        <w:szCs w:val="24"/>
        <w:lang w:val="en-US" w:eastAsia="zh-CN"/>
      </w:rPr>
      <w:t>机电一体化技术业人才培养方案（五年制）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8B40A">
    <w:pPr>
      <w:pStyle w:val="10"/>
      <w:adjustRightInd w:val="0"/>
      <w:rPr>
        <w:rFonts w:hint="default" w:ascii="微软雅黑" w:hAnsi="微软雅黑" w:eastAsia="微软雅黑" w:cs="微软雅黑"/>
        <w:color w:val="auto"/>
        <w:sz w:val="21"/>
        <w:szCs w:val="21"/>
        <w:highlight w:val="none"/>
        <w:lang w:val="en-US" w:eastAsia="zh-CN"/>
      </w:rPr>
    </w:pPr>
    <w:r>
      <w:rPr>
        <w:rFonts w:hint="eastAsia" w:ascii="方正仿宋简体" w:eastAsia="方正仿宋简体"/>
        <w:sz w:val="24"/>
        <w:szCs w:val="24"/>
        <w:lang w:val="en-US" w:eastAsia="zh-CN"/>
      </w:rPr>
      <w:t>2025</w:t>
    </w:r>
    <w:r>
      <w:rPr>
        <w:rFonts w:hint="eastAsia" w:ascii="方正仿宋简体" w:eastAsia="方正仿宋简体"/>
        <w:sz w:val="24"/>
        <w:szCs w:val="24"/>
      </w:rPr>
      <w:t>版高职专业人才培养方案汇编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753854"/>
    <w:multiLevelType w:val="singleLevel"/>
    <w:tmpl w:val="BB753854"/>
    <w:lvl w:ilvl="0" w:tentative="0">
      <w:start w:val="4"/>
      <w:numFmt w:val="chineseCounting"/>
      <w:suff w:val="nothing"/>
      <w:lvlText w:val="%1、"/>
      <w:lvlJc w:val="left"/>
      <w:rPr>
        <w:rFonts w:hint="eastAsia"/>
      </w:rPr>
    </w:lvl>
  </w:abstractNum>
  <w:abstractNum w:abstractNumId="1">
    <w:nsid w:val="575B32CB"/>
    <w:multiLevelType w:val="singleLevel"/>
    <w:tmpl w:val="575B32C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xNDNmODU3NWIyZThjZDNkZDJiYmRlYjIwYzc3YmUifQ=="/>
  </w:docVars>
  <w:rsids>
    <w:rsidRoot w:val="3D1C5243"/>
    <w:rsid w:val="00000738"/>
    <w:rsid w:val="00005075"/>
    <w:rsid w:val="00007D3E"/>
    <w:rsid w:val="0001103A"/>
    <w:rsid w:val="00012406"/>
    <w:rsid w:val="00023418"/>
    <w:rsid w:val="000236DC"/>
    <w:rsid w:val="00027F8F"/>
    <w:rsid w:val="00034D19"/>
    <w:rsid w:val="00047C95"/>
    <w:rsid w:val="00055DC5"/>
    <w:rsid w:val="00064D69"/>
    <w:rsid w:val="0007122E"/>
    <w:rsid w:val="0007421F"/>
    <w:rsid w:val="00077B27"/>
    <w:rsid w:val="0008139D"/>
    <w:rsid w:val="00085BDD"/>
    <w:rsid w:val="00094C47"/>
    <w:rsid w:val="00095951"/>
    <w:rsid w:val="00096DCA"/>
    <w:rsid w:val="000A26F1"/>
    <w:rsid w:val="000A3006"/>
    <w:rsid w:val="000A46C4"/>
    <w:rsid w:val="000C4E04"/>
    <w:rsid w:val="000D0A1F"/>
    <w:rsid w:val="000D79E9"/>
    <w:rsid w:val="000E0744"/>
    <w:rsid w:val="000E4A72"/>
    <w:rsid w:val="000F0504"/>
    <w:rsid w:val="000F0773"/>
    <w:rsid w:val="000F0F01"/>
    <w:rsid w:val="000F5943"/>
    <w:rsid w:val="0010571C"/>
    <w:rsid w:val="00120B80"/>
    <w:rsid w:val="001333E8"/>
    <w:rsid w:val="0014383C"/>
    <w:rsid w:val="00145F56"/>
    <w:rsid w:val="00147196"/>
    <w:rsid w:val="001537D4"/>
    <w:rsid w:val="00160242"/>
    <w:rsid w:val="001701B7"/>
    <w:rsid w:val="001713E3"/>
    <w:rsid w:val="0019007E"/>
    <w:rsid w:val="00193ED3"/>
    <w:rsid w:val="00194CE8"/>
    <w:rsid w:val="00195B5A"/>
    <w:rsid w:val="001A0A31"/>
    <w:rsid w:val="001B1D1D"/>
    <w:rsid w:val="001B398D"/>
    <w:rsid w:val="001C01F0"/>
    <w:rsid w:val="001C04AF"/>
    <w:rsid w:val="001C29A7"/>
    <w:rsid w:val="001C7184"/>
    <w:rsid w:val="001D0756"/>
    <w:rsid w:val="001D3BB1"/>
    <w:rsid w:val="001D700C"/>
    <w:rsid w:val="001E50CD"/>
    <w:rsid w:val="001F1F98"/>
    <w:rsid w:val="001F6E00"/>
    <w:rsid w:val="002008B3"/>
    <w:rsid w:val="002042E7"/>
    <w:rsid w:val="00205131"/>
    <w:rsid w:val="00207500"/>
    <w:rsid w:val="002157D8"/>
    <w:rsid w:val="00215E3A"/>
    <w:rsid w:val="00220627"/>
    <w:rsid w:val="00222438"/>
    <w:rsid w:val="00223B54"/>
    <w:rsid w:val="0022404B"/>
    <w:rsid w:val="00240DED"/>
    <w:rsid w:val="002412A4"/>
    <w:rsid w:val="002416FF"/>
    <w:rsid w:val="00244C36"/>
    <w:rsid w:val="00245742"/>
    <w:rsid w:val="002522D1"/>
    <w:rsid w:val="002553BC"/>
    <w:rsid w:val="00265620"/>
    <w:rsid w:val="002719FC"/>
    <w:rsid w:val="002928FC"/>
    <w:rsid w:val="002960B0"/>
    <w:rsid w:val="002A0AB4"/>
    <w:rsid w:val="002A6EB0"/>
    <w:rsid w:val="002A725D"/>
    <w:rsid w:val="002B3CF0"/>
    <w:rsid w:val="002B4752"/>
    <w:rsid w:val="002D05DE"/>
    <w:rsid w:val="002D2CAA"/>
    <w:rsid w:val="002D3365"/>
    <w:rsid w:val="002D66DD"/>
    <w:rsid w:val="002E1EEF"/>
    <w:rsid w:val="002E2B62"/>
    <w:rsid w:val="00300C04"/>
    <w:rsid w:val="00302144"/>
    <w:rsid w:val="003105DF"/>
    <w:rsid w:val="00310D2E"/>
    <w:rsid w:val="00313A2E"/>
    <w:rsid w:val="00314DA9"/>
    <w:rsid w:val="00315206"/>
    <w:rsid w:val="00315314"/>
    <w:rsid w:val="003156F9"/>
    <w:rsid w:val="003216E8"/>
    <w:rsid w:val="0032564B"/>
    <w:rsid w:val="00325929"/>
    <w:rsid w:val="0032684C"/>
    <w:rsid w:val="003329F0"/>
    <w:rsid w:val="00334B12"/>
    <w:rsid w:val="00337DC5"/>
    <w:rsid w:val="003410A9"/>
    <w:rsid w:val="00342CC1"/>
    <w:rsid w:val="003444E4"/>
    <w:rsid w:val="003502D9"/>
    <w:rsid w:val="00353A20"/>
    <w:rsid w:val="0036363A"/>
    <w:rsid w:val="00363E35"/>
    <w:rsid w:val="00370E43"/>
    <w:rsid w:val="00383E86"/>
    <w:rsid w:val="0038403A"/>
    <w:rsid w:val="00384941"/>
    <w:rsid w:val="00393945"/>
    <w:rsid w:val="00393C34"/>
    <w:rsid w:val="0039453E"/>
    <w:rsid w:val="00394CAA"/>
    <w:rsid w:val="003A116A"/>
    <w:rsid w:val="003A5211"/>
    <w:rsid w:val="003A5E53"/>
    <w:rsid w:val="003B0C55"/>
    <w:rsid w:val="003B3C10"/>
    <w:rsid w:val="003B4B7C"/>
    <w:rsid w:val="003B5649"/>
    <w:rsid w:val="003B7674"/>
    <w:rsid w:val="003C279D"/>
    <w:rsid w:val="003C61E9"/>
    <w:rsid w:val="003D18F1"/>
    <w:rsid w:val="003D1A14"/>
    <w:rsid w:val="003D2DEB"/>
    <w:rsid w:val="003D64BA"/>
    <w:rsid w:val="003E3F6A"/>
    <w:rsid w:val="003F0D47"/>
    <w:rsid w:val="003F7283"/>
    <w:rsid w:val="003F744E"/>
    <w:rsid w:val="00401A25"/>
    <w:rsid w:val="004061E1"/>
    <w:rsid w:val="0041012A"/>
    <w:rsid w:val="00414774"/>
    <w:rsid w:val="00426E49"/>
    <w:rsid w:val="00427488"/>
    <w:rsid w:val="00433DF3"/>
    <w:rsid w:val="00434B12"/>
    <w:rsid w:val="00435088"/>
    <w:rsid w:val="004367DC"/>
    <w:rsid w:val="00436830"/>
    <w:rsid w:val="004405A0"/>
    <w:rsid w:val="00440B93"/>
    <w:rsid w:val="00450CF6"/>
    <w:rsid w:val="00450DE6"/>
    <w:rsid w:val="004526B6"/>
    <w:rsid w:val="00455D2F"/>
    <w:rsid w:val="00457B24"/>
    <w:rsid w:val="00474832"/>
    <w:rsid w:val="00474855"/>
    <w:rsid w:val="004823C6"/>
    <w:rsid w:val="00483DA4"/>
    <w:rsid w:val="004840AF"/>
    <w:rsid w:val="00486D44"/>
    <w:rsid w:val="004903ED"/>
    <w:rsid w:val="004957E5"/>
    <w:rsid w:val="00497411"/>
    <w:rsid w:val="004A759D"/>
    <w:rsid w:val="004A79EE"/>
    <w:rsid w:val="004B0CE6"/>
    <w:rsid w:val="004B16F5"/>
    <w:rsid w:val="004B7D82"/>
    <w:rsid w:val="004C205D"/>
    <w:rsid w:val="004D0396"/>
    <w:rsid w:val="004D04F8"/>
    <w:rsid w:val="004E159B"/>
    <w:rsid w:val="004E2495"/>
    <w:rsid w:val="004E2AE4"/>
    <w:rsid w:val="004E3706"/>
    <w:rsid w:val="004E5031"/>
    <w:rsid w:val="004E51F2"/>
    <w:rsid w:val="004F1FF3"/>
    <w:rsid w:val="004F3DD5"/>
    <w:rsid w:val="004F4A1A"/>
    <w:rsid w:val="00502631"/>
    <w:rsid w:val="0051052E"/>
    <w:rsid w:val="00510E6A"/>
    <w:rsid w:val="00516CA6"/>
    <w:rsid w:val="00520C43"/>
    <w:rsid w:val="0052103E"/>
    <w:rsid w:val="00523046"/>
    <w:rsid w:val="00523376"/>
    <w:rsid w:val="00524237"/>
    <w:rsid w:val="00524C2C"/>
    <w:rsid w:val="00530543"/>
    <w:rsid w:val="005352BB"/>
    <w:rsid w:val="00535F73"/>
    <w:rsid w:val="00541E26"/>
    <w:rsid w:val="00542590"/>
    <w:rsid w:val="005460C4"/>
    <w:rsid w:val="005468B5"/>
    <w:rsid w:val="00546B74"/>
    <w:rsid w:val="00573489"/>
    <w:rsid w:val="005735AB"/>
    <w:rsid w:val="005801AF"/>
    <w:rsid w:val="00585093"/>
    <w:rsid w:val="005862B5"/>
    <w:rsid w:val="00586CA7"/>
    <w:rsid w:val="00594615"/>
    <w:rsid w:val="005A1C54"/>
    <w:rsid w:val="005A510E"/>
    <w:rsid w:val="005A7F23"/>
    <w:rsid w:val="005B148B"/>
    <w:rsid w:val="005B1E77"/>
    <w:rsid w:val="005B746E"/>
    <w:rsid w:val="005B781A"/>
    <w:rsid w:val="005B79CB"/>
    <w:rsid w:val="005C0A3A"/>
    <w:rsid w:val="005C21A5"/>
    <w:rsid w:val="005C7978"/>
    <w:rsid w:val="005D07A3"/>
    <w:rsid w:val="005D0B93"/>
    <w:rsid w:val="005D3A9B"/>
    <w:rsid w:val="005D3B5C"/>
    <w:rsid w:val="005E1258"/>
    <w:rsid w:val="005E58B5"/>
    <w:rsid w:val="005F5B0C"/>
    <w:rsid w:val="005F5D05"/>
    <w:rsid w:val="005F5DCD"/>
    <w:rsid w:val="006000D9"/>
    <w:rsid w:val="006008B9"/>
    <w:rsid w:val="00604D03"/>
    <w:rsid w:val="006111D5"/>
    <w:rsid w:val="006219A2"/>
    <w:rsid w:val="00622D52"/>
    <w:rsid w:val="00622EBA"/>
    <w:rsid w:val="00622F64"/>
    <w:rsid w:val="00623438"/>
    <w:rsid w:val="0062656F"/>
    <w:rsid w:val="00632521"/>
    <w:rsid w:val="0063379F"/>
    <w:rsid w:val="00634B52"/>
    <w:rsid w:val="00640161"/>
    <w:rsid w:val="006403EE"/>
    <w:rsid w:val="00640470"/>
    <w:rsid w:val="00641F46"/>
    <w:rsid w:val="00643439"/>
    <w:rsid w:val="00644077"/>
    <w:rsid w:val="0064738E"/>
    <w:rsid w:val="006508AD"/>
    <w:rsid w:val="006541F9"/>
    <w:rsid w:val="00656CC4"/>
    <w:rsid w:val="00666480"/>
    <w:rsid w:val="00672A9C"/>
    <w:rsid w:val="00674338"/>
    <w:rsid w:val="0067577D"/>
    <w:rsid w:val="00675C55"/>
    <w:rsid w:val="00677CCC"/>
    <w:rsid w:val="00680B16"/>
    <w:rsid w:val="00685A70"/>
    <w:rsid w:val="00687E64"/>
    <w:rsid w:val="006910F3"/>
    <w:rsid w:val="006933D1"/>
    <w:rsid w:val="00693D0B"/>
    <w:rsid w:val="00696614"/>
    <w:rsid w:val="006A4D66"/>
    <w:rsid w:val="006A57C4"/>
    <w:rsid w:val="006A595A"/>
    <w:rsid w:val="006A7B1E"/>
    <w:rsid w:val="006B0130"/>
    <w:rsid w:val="006B11B5"/>
    <w:rsid w:val="006B38A3"/>
    <w:rsid w:val="006C28E7"/>
    <w:rsid w:val="006C3AB8"/>
    <w:rsid w:val="006C5774"/>
    <w:rsid w:val="006D4145"/>
    <w:rsid w:val="006D5458"/>
    <w:rsid w:val="006D7B14"/>
    <w:rsid w:val="006E2920"/>
    <w:rsid w:val="006F0727"/>
    <w:rsid w:val="006F2B3F"/>
    <w:rsid w:val="007021C8"/>
    <w:rsid w:val="0070229B"/>
    <w:rsid w:val="00707E76"/>
    <w:rsid w:val="00707EA6"/>
    <w:rsid w:val="00710DE0"/>
    <w:rsid w:val="00714510"/>
    <w:rsid w:val="00720585"/>
    <w:rsid w:val="007259CB"/>
    <w:rsid w:val="00726AE6"/>
    <w:rsid w:val="00733CF3"/>
    <w:rsid w:val="007373FA"/>
    <w:rsid w:val="00745364"/>
    <w:rsid w:val="00745725"/>
    <w:rsid w:val="0075397F"/>
    <w:rsid w:val="00753E3D"/>
    <w:rsid w:val="00755146"/>
    <w:rsid w:val="00755D98"/>
    <w:rsid w:val="00757712"/>
    <w:rsid w:val="007614ED"/>
    <w:rsid w:val="00764121"/>
    <w:rsid w:val="00767EB7"/>
    <w:rsid w:val="00770C6F"/>
    <w:rsid w:val="00770D3C"/>
    <w:rsid w:val="007803A7"/>
    <w:rsid w:val="00783CF9"/>
    <w:rsid w:val="0078668A"/>
    <w:rsid w:val="00791495"/>
    <w:rsid w:val="00796B78"/>
    <w:rsid w:val="007A4D85"/>
    <w:rsid w:val="007B39A4"/>
    <w:rsid w:val="007C475E"/>
    <w:rsid w:val="007C5C53"/>
    <w:rsid w:val="007E19BA"/>
    <w:rsid w:val="007E4C12"/>
    <w:rsid w:val="007E653C"/>
    <w:rsid w:val="007E78A7"/>
    <w:rsid w:val="007F29AD"/>
    <w:rsid w:val="00800168"/>
    <w:rsid w:val="008012E9"/>
    <w:rsid w:val="00801902"/>
    <w:rsid w:val="008027FB"/>
    <w:rsid w:val="008044B6"/>
    <w:rsid w:val="00807250"/>
    <w:rsid w:val="00815382"/>
    <w:rsid w:val="0082376F"/>
    <w:rsid w:val="008310B5"/>
    <w:rsid w:val="0083522C"/>
    <w:rsid w:val="0083540E"/>
    <w:rsid w:val="008355FB"/>
    <w:rsid w:val="00835814"/>
    <w:rsid w:val="00843C4F"/>
    <w:rsid w:val="00846935"/>
    <w:rsid w:val="008506F0"/>
    <w:rsid w:val="008532ED"/>
    <w:rsid w:val="00853B52"/>
    <w:rsid w:val="00860A46"/>
    <w:rsid w:val="00861E90"/>
    <w:rsid w:val="00863B0D"/>
    <w:rsid w:val="00867AAB"/>
    <w:rsid w:val="008756A3"/>
    <w:rsid w:val="00876B5A"/>
    <w:rsid w:val="00876C5F"/>
    <w:rsid w:val="00880D8B"/>
    <w:rsid w:val="00881679"/>
    <w:rsid w:val="00890DBD"/>
    <w:rsid w:val="00892C59"/>
    <w:rsid w:val="0089572D"/>
    <w:rsid w:val="008A5AF0"/>
    <w:rsid w:val="008B234F"/>
    <w:rsid w:val="008C0C27"/>
    <w:rsid w:val="008C3791"/>
    <w:rsid w:val="008C4746"/>
    <w:rsid w:val="008C7BB6"/>
    <w:rsid w:val="008D63F4"/>
    <w:rsid w:val="008E25B0"/>
    <w:rsid w:val="008E3F2E"/>
    <w:rsid w:val="008E47DE"/>
    <w:rsid w:val="008F34FB"/>
    <w:rsid w:val="008F3729"/>
    <w:rsid w:val="008F4EE9"/>
    <w:rsid w:val="008F7935"/>
    <w:rsid w:val="00903699"/>
    <w:rsid w:val="009057E1"/>
    <w:rsid w:val="00905814"/>
    <w:rsid w:val="00913B74"/>
    <w:rsid w:val="00917435"/>
    <w:rsid w:val="0092298C"/>
    <w:rsid w:val="00930120"/>
    <w:rsid w:val="0093483E"/>
    <w:rsid w:val="00934F82"/>
    <w:rsid w:val="00955465"/>
    <w:rsid w:val="00964DF9"/>
    <w:rsid w:val="00965073"/>
    <w:rsid w:val="009658BB"/>
    <w:rsid w:val="009679AE"/>
    <w:rsid w:val="0097227B"/>
    <w:rsid w:val="009728B4"/>
    <w:rsid w:val="00983067"/>
    <w:rsid w:val="0098737A"/>
    <w:rsid w:val="009950ED"/>
    <w:rsid w:val="0099661F"/>
    <w:rsid w:val="009A446D"/>
    <w:rsid w:val="009A4DA5"/>
    <w:rsid w:val="009A732C"/>
    <w:rsid w:val="009B06AD"/>
    <w:rsid w:val="009B465E"/>
    <w:rsid w:val="009B7418"/>
    <w:rsid w:val="009C24B5"/>
    <w:rsid w:val="009E233B"/>
    <w:rsid w:val="009E5339"/>
    <w:rsid w:val="009E5532"/>
    <w:rsid w:val="009E69A5"/>
    <w:rsid w:val="009F18CC"/>
    <w:rsid w:val="009F18F9"/>
    <w:rsid w:val="009F3F6F"/>
    <w:rsid w:val="009F622D"/>
    <w:rsid w:val="00A011A3"/>
    <w:rsid w:val="00A07AC7"/>
    <w:rsid w:val="00A10639"/>
    <w:rsid w:val="00A15DB5"/>
    <w:rsid w:val="00A172B6"/>
    <w:rsid w:val="00A17CC7"/>
    <w:rsid w:val="00A31532"/>
    <w:rsid w:val="00A3265B"/>
    <w:rsid w:val="00A3290F"/>
    <w:rsid w:val="00A33A58"/>
    <w:rsid w:val="00A36574"/>
    <w:rsid w:val="00A52E48"/>
    <w:rsid w:val="00A5379C"/>
    <w:rsid w:val="00A60F59"/>
    <w:rsid w:val="00A6297B"/>
    <w:rsid w:val="00A670F2"/>
    <w:rsid w:val="00A81501"/>
    <w:rsid w:val="00A8172D"/>
    <w:rsid w:val="00A85013"/>
    <w:rsid w:val="00A861E6"/>
    <w:rsid w:val="00A96452"/>
    <w:rsid w:val="00A975C0"/>
    <w:rsid w:val="00AA0FB5"/>
    <w:rsid w:val="00AA2B16"/>
    <w:rsid w:val="00AA5D03"/>
    <w:rsid w:val="00AB2D15"/>
    <w:rsid w:val="00AB56EB"/>
    <w:rsid w:val="00AB6064"/>
    <w:rsid w:val="00AB6427"/>
    <w:rsid w:val="00AC2CCD"/>
    <w:rsid w:val="00AD0065"/>
    <w:rsid w:val="00AD1E15"/>
    <w:rsid w:val="00AD249E"/>
    <w:rsid w:val="00AD381A"/>
    <w:rsid w:val="00AD4807"/>
    <w:rsid w:val="00AD68BE"/>
    <w:rsid w:val="00AF0E1D"/>
    <w:rsid w:val="00AF1838"/>
    <w:rsid w:val="00AF5B00"/>
    <w:rsid w:val="00AF71B3"/>
    <w:rsid w:val="00B0734E"/>
    <w:rsid w:val="00B07B4D"/>
    <w:rsid w:val="00B17804"/>
    <w:rsid w:val="00B2017E"/>
    <w:rsid w:val="00B22AF3"/>
    <w:rsid w:val="00B3721B"/>
    <w:rsid w:val="00B56B62"/>
    <w:rsid w:val="00B570CD"/>
    <w:rsid w:val="00B60BD0"/>
    <w:rsid w:val="00B62738"/>
    <w:rsid w:val="00B630A3"/>
    <w:rsid w:val="00B63878"/>
    <w:rsid w:val="00B65BE9"/>
    <w:rsid w:val="00B91231"/>
    <w:rsid w:val="00B91AFE"/>
    <w:rsid w:val="00B92A2D"/>
    <w:rsid w:val="00B92DCC"/>
    <w:rsid w:val="00B94CC5"/>
    <w:rsid w:val="00B95FA8"/>
    <w:rsid w:val="00B97EE2"/>
    <w:rsid w:val="00BA2CEA"/>
    <w:rsid w:val="00BA5B0D"/>
    <w:rsid w:val="00BA7E68"/>
    <w:rsid w:val="00BB3776"/>
    <w:rsid w:val="00BC2032"/>
    <w:rsid w:val="00BD08F2"/>
    <w:rsid w:val="00BD5BFB"/>
    <w:rsid w:val="00BE41FA"/>
    <w:rsid w:val="00BE5058"/>
    <w:rsid w:val="00BE5C22"/>
    <w:rsid w:val="00BE7710"/>
    <w:rsid w:val="00BF0B03"/>
    <w:rsid w:val="00BF7F48"/>
    <w:rsid w:val="00C13543"/>
    <w:rsid w:val="00C253E5"/>
    <w:rsid w:val="00C345B3"/>
    <w:rsid w:val="00C362DB"/>
    <w:rsid w:val="00C45BFD"/>
    <w:rsid w:val="00C564EC"/>
    <w:rsid w:val="00C60DDC"/>
    <w:rsid w:val="00C6622F"/>
    <w:rsid w:val="00C7066E"/>
    <w:rsid w:val="00C759B0"/>
    <w:rsid w:val="00C8112B"/>
    <w:rsid w:val="00C821BD"/>
    <w:rsid w:val="00C83EB5"/>
    <w:rsid w:val="00C91724"/>
    <w:rsid w:val="00C9184A"/>
    <w:rsid w:val="00C91A6D"/>
    <w:rsid w:val="00C96A70"/>
    <w:rsid w:val="00CA46F5"/>
    <w:rsid w:val="00CA65D0"/>
    <w:rsid w:val="00CA7B86"/>
    <w:rsid w:val="00CB0146"/>
    <w:rsid w:val="00CB3A21"/>
    <w:rsid w:val="00CB7F00"/>
    <w:rsid w:val="00CC3060"/>
    <w:rsid w:val="00CC6B49"/>
    <w:rsid w:val="00CC6EA9"/>
    <w:rsid w:val="00CD031E"/>
    <w:rsid w:val="00CD2803"/>
    <w:rsid w:val="00CD6235"/>
    <w:rsid w:val="00CD78DC"/>
    <w:rsid w:val="00CE1C20"/>
    <w:rsid w:val="00CE7E9F"/>
    <w:rsid w:val="00D00B1F"/>
    <w:rsid w:val="00D015E9"/>
    <w:rsid w:val="00D03A2D"/>
    <w:rsid w:val="00D10425"/>
    <w:rsid w:val="00D10DE4"/>
    <w:rsid w:val="00D1310F"/>
    <w:rsid w:val="00D153E7"/>
    <w:rsid w:val="00D30AA8"/>
    <w:rsid w:val="00D33826"/>
    <w:rsid w:val="00D4002E"/>
    <w:rsid w:val="00D4258D"/>
    <w:rsid w:val="00D43B2C"/>
    <w:rsid w:val="00D46372"/>
    <w:rsid w:val="00D47A77"/>
    <w:rsid w:val="00D531A5"/>
    <w:rsid w:val="00D57D14"/>
    <w:rsid w:val="00D606A8"/>
    <w:rsid w:val="00D61D5A"/>
    <w:rsid w:val="00D63F1A"/>
    <w:rsid w:val="00D700BF"/>
    <w:rsid w:val="00D70689"/>
    <w:rsid w:val="00D710A1"/>
    <w:rsid w:val="00D71B9D"/>
    <w:rsid w:val="00D77C6D"/>
    <w:rsid w:val="00D846E6"/>
    <w:rsid w:val="00D84CA3"/>
    <w:rsid w:val="00D85194"/>
    <w:rsid w:val="00D90766"/>
    <w:rsid w:val="00D93DC4"/>
    <w:rsid w:val="00D95B7E"/>
    <w:rsid w:val="00D95CF3"/>
    <w:rsid w:val="00D960D0"/>
    <w:rsid w:val="00DA0163"/>
    <w:rsid w:val="00DA08F3"/>
    <w:rsid w:val="00DA42DA"/>
    <w:rsid w:val="00DA7129"/>
    <w:rsid w:val="00DB102A"/>
    <w:rsid w:val="00DB2AA9"/>
    <w:rsid w:val="00DB51CF"/>
    <w:rsid w:val="00DC2E4B"/>
    <w:rsid w:val="00DC41D8"/>
    <w:rsid w:val="00DC61A8"/>
    <w:rsid w:val="00DD4EC4"/>
    <w:rsid w:val="00DD502B"/>
    <w:rsid w:val="00DD5636"/>
    <w:rsid w:val="00DE6CD8"/>
    <w:rsid w:val="00DE7C8D"/>
    <w:rsid w:val="00E06343"/>
    <w:rsid w:val="00E103CF"/>
    <w:rsid w:val="00E120CD"/>
    <w:rsid w:val="00E12256"/>
    <w:rsid w:val="00E129F4"/>
    <w:rsid w:val="00E1757D"/>
    <w:rsid w:val="00E20BC4"/>
    <w:rsid w:val="00E2330A"/>
    <w:rsid w:val="00E30359"/>
    <w:rsid w:val="00E3393D"/>
    <w:rsid w:val="00E360E4"/>
    <w:rsid w:val="00E453DD"/>
    <w:rsid w:val="00E464E9"/>
    <w:rsid w:val="00E5018C"/>
    <w:rsid w:val="00E5525F"/>
    <w:rsid w:val="00E55B56"/>
    <w:rsid w:val="00E630D3"/>
    <w:rsid w:val="00E63A6E"/>
    <w:rsid w:val="00E63CB9"/>
    <w:rsid w:val="00E647D0"/>
    <w:rsid w:val="00E6728F"/>
    <w:rsid w:val="00E7376E"/>
    <w:rsid w:val="00E73A47"/>
    <w:rsid w:val="00E73A99"/>
    <w:rsid w:val="00E80A30"/>
    <w:rsid w:val="00E84367"/>
    <w:rsid w:val="00E8687A"/>
    <w:rsid w:val="00E878B5"/>
    <w:rsid w:val="00E92474"/>
    <w:rsid w:val="00E97F99"/>
    <w:rsid w:val="00EA112D"/>
    <w:rsid w:val="00EA11F5"/>
    <w:rsid w:val="00EA7C2A"/>
    <w:rsid w:val="00EB18A6"/>
    <w:rsid w:val="00EB3ACE"/>
    <w:rsid w:val="00EC1924"/>
    <w:rsid w:val="00EC1B40"/>
    <w:rsid w:val="00EC564A"/>
    <w:rsid w:val="00EC6F3F"/>
    <w:rsid w:val="00ED0D13"/>
    <w:rsid w:val="00ED33CB"/>
    <w:rsid w:val="00EE3EBB"/>
    <w:rsid w:val="00EF4446"/>
    <w:rsid w:val="00F03C8E"/>
    <w:rsid w:val="00F0412D"/>
    <w:rsid w:val="00F06307"/>
    <w:rsid w:val="00F11ADB"/>
    <w:rsid w:val="00F11F4C"/>
    <w:rsid w:val="00F209D8"/>
    <w:rsid w:val="00F22E7E"/>
    <w:rsid w:val="00F232F7"/>
    <w:rsid w:val="00F272BB"/>
    <w:rsid w:val="00F31EC1"/>
    <w:rsid w:val="00F323AB"/>
    <w:rsid w:val="00F417AA"/>
    <w:rsid w:val="00F50928"/>
    <w:rsid w:val="00F52896"/>
    <w:rsid w:val="00F600D6"/>
    <w:rsid w:val="00F60324"/>
    <w:rsid w:val="00F640A2"/>
    <w:rsid w:val="00F6505B"/>
    <w:rsid w:val="00F65D2C"/>
    <w:rsid w:val="00F71D9E"/>
    <w:rsid w:val="00F73ACD"/>
    <w:rsid w:val="00F75481"/>
    <w:rsid w:val="00F77695"/>
    <w:rsid w:val="00F8119D"/>
    <w:rsid w:val="00F812CF"/>
    <w:rsid w:val="00F82AC5"/>
    <w:rsid w:val="00F90FDD"/>
    <w:rsid w:val="00F93C34"/>
    <w:rsid w:val="00F9750A"/>
    <w:rsid w:val="00FA1955"/>
    <w:rsid w:val="00FA494A"/>
    <w:rsid w:val="00FA7505"/>
    <w:rsid w:val="00FB14AC"/>
    <w:rsid w:val="00FB3C40"/>
    <w:rsid w:val="00FB44E3"/>
    <w:rsid w:val="00FC30DE"/>
    <w:rsid w:val="00FE147F"/>
    <w:rsid w:val="00FE1637"/>
    <w:rsid w:val="00FE7B4A"/>
    <w:rsid w:val="00FF0987"/>
    <w:rsid w:val="01311D17"/>
    <w:rsid w:val="0156392B"/>
    <w:rsid w:val="01CB57E3"/>
    <w:rsid w:val="01F524FA"/>
    <w:rsid w:val="020E7460"/>
    <w:rsid w:val="020F66C8"/>
    <w:rsid w:val="024535A0"/>
    <w:rsid w:val="025B47A6"/>
    <w:rsid w:val="02873E79"/>
    <w:rsid w:val="02AB1A6E"/>
    <w:rsid w:val="02B00438"/>
    <w:rsid w:val="02BC3426"/>
    <w:rsid w:val="02ED7EC0"/>
    <w:rsid w:val="03352478"/>
    <w:rsid w:val="035B0AD2"/>
    <w:rsid w:val="03792771"/>
    <w:rsid w:val="0402341E"/>
    <w:rsid w:val="042D4E7D"/>
    <w:rsid w:val="04826D2E"/>
    <w:rsid w:val="04BB366A"/>
    <w:rsid w:val="04F76184"/>
    <w:rsid w:val="04FA1DF1"/>
    <w:rsid w:val="05112BAE"/>
    <w:rsid w:val="05576AB2"/>
    <w:rsid w:val="05AC08C5"/>
    <w:rsid w:val="05B66C5C"/>
    <w:rsid w:val="05D34ED9"/>
    <w:rsid w:val="064B5F70"/>
    <w:rsid w:val="06DF0964"/>
    <w:rsid w:val="06E421F4"/>
    <w:rsid w:val="070B199D"/>
    <w:rsid w:val="071C5217"/>
    <w:rsid w:val="07363559"/>
    <w:rsid w:val="0745401F"/>
    <w:rsid w:val="07487DBA"/>
    <w:rsid w:val="0753050D"/>
    <w:rsid w:val="0768220B"/>
    <w:rsid w:val="079B0B52"/>
    <w:rsid w:val="07A13BD2"/>
    <w:rsid w:val="07D71108"/>
    <w:rsid w:val="07F27D26"/>
    <w:rsid w:val="07F52030"/>
    <w:rsid w:val="081718E1"/>
    <w:rsid w:val="081C59BC"/>
    <w:rsid w:val="082A37FC"/>
    <w:rsid w:val="088274F0"/>
    <w:rsid w:val="08CE0713"/>
    <w:rsid w:val="08D70456"/>
    <w:rsid w:val="08DD333D"/>
    <w:rsid w:val="09117AEE"/>
    <w:rsid w:val="09207DC5"/>
    <w:rsid w:val="093223FF"/>
    <w:rsid w:val="093325FC"/>
    <w:rsid w:val="09536BFA"/>
    <w:rsid w:val="096A62B8"/>
    <w:rsid w:val="09A72891"/>
    <w:rsid w:val="09AA7EF6"/>
    <w:rsid w:val="09D423CE"/>
    <w:rsid w:val="09EA4BF4"/>
    <w:rsid w:val="0A1F7F92"/>
    <w:rsid w:val="0A7F645E"/>
    <w:rsid w:val="0A823E5D"/>
    <w:rsid w:val="0A88406E"/>
    <w:rsid w:val="0AA03A6A"/>
    <w:rsid w:val="0ABE2142"/>
    <w:rsid w:val="0ACC00CB"/>
    <w:rsid w:val="0B3A26C7"/>
    <w:rsid w:val="0B680A2B"/>
    <w:rsid w:val="0BF10D96"/>
    <w:rsid w:val="0C1F3FD9"/>
    <w:rsid w:val="0C4F6662"/>
    <w:rsid w:val="0C9B4317"/>
    <w:rsid w:val="0C9D4705"/>
    <w:rsid w:val="0CC25F19"/>
    <w:rsid w:val="0CD06061"/>
    <w:rsid w:val="0CE54A76"/>
    <w:rsid w:val="0D1B24D2"/>
    <w:rsid w:val="0D225F92"/>
    <w:rsid w:val="0D3061B9"/>
    <w:rsid w:val="0DF208A8"/>
    <w:rsid w:val="0E207AF2"/>
    <w:rsid w:val="0E237112"/>
    <w:rsid w:val="0E403163"/>
    <w:rsid w:val="0E697BA7"/>
    <w:rsid w:val="0E794A78"/>
    <w:rsid w:val="0EB42595"/>
    <w:rsid w:val="0F091F80"/>
    <w:rsid w:val="0F1128D2"/>
    <w:rsid w:val="0F212AE0"/>
    <w:rsid w:val="0F6D714F"/>
    <w:rsid w:val="0FA07E42"/>
    <w:rsid w:val="0FEA7D4B"/>
    <w:rsid w:val="0FED59A3"/>
    <w:rsid w:val="103F5AD3"/>
    <w:rsid w:val="10550ADA"/>
    <w:rsid w:val="10572D77"/>
    <w:rsid w:val="10813DDF"/>
    <w:rsid w:val="10B377B6"/>
    <w:rsid w:val="10C16B3D"/>
    <w:rsid w:val="10D771A2"/>
    <w:rsid w:val="10E82315"/>
    <w:rsid w:val="10EE6860"/>
    <w:rsid w:val="11421EFE"/>
    <w:rsid w:val="11483F23"/>
    <w:rsid w:val="11684C0A"/>
    <w:rsid w:val="11825B42"/>
    <w:rsid w:val="11BB67CE"/>
    <w:rsid w:val="11F46CB7"/>
    <w:rsid w:val="120958DA"/>
    <w:rsid w:val="12130123"/>
    <w:rsid w:val="12583BA5"/>
    <w:rsid w:val="125E79DB"/>
    <w:rsid w:val="125E7BB8"/>
    <w:rsid w:val="12841A07"/>
    <w:rsid w:val="128B34E4"/>
    <w:rsid w:val="129E3532"/>
    <w:rsid w:val="12E0296B"/>
    <w:rsid w:val="1319053E"/>
    <w:rsid w:val="136E2305"/>
    <w:rsid w:val="13E0137B"/>
    <w:rsid w:val="13F91075"/>
    <w:rsid w:val="14292D22"/>
    <w:rsid w:val="148C48EA"/>
    <w:rsid w:val="14AD689B"/>
    <w:rsid w:val="14B5081B"/>
    <w:rsid w:val="14C96763"/>
    <w:rsid w:val="14ED6EE5"/>
    <w:rsid w:val="150A2B53"/>
    <w:rsid w:val="151363E3"/>
    <w:rsid w:val="15284C44"/>
    <w:rsid w:val="152A0830"/>
    <w:rsid w:val="155B5F95"/>
    <w:rsid w:val="155C4C34"/>
    <w:rsid w:val="15A92022"/>
    <w:rsid w:val="15DC452F"/>
    <w:rsid w:val="162130D2"/>
    <w:rsid w:val="16A94F8C"/>
    <w:rsid w:val="170D5E41"/>
    <w:rsid w:val="171278F8"/>
    <w:rsid w:val="17194A4D"/>
    <w:rsid w:val="17254622"/>
    <w:rsid w:val="174265B1"/>
    <w:rsid w:val="17651E96"/>
    <w:rsid w:val="17817A9C"/>
    <w:rsid w:val="17B22822"/>
    <w:rsid w:val="17B60D70"/>
    <w:rsid w:val="17EB50C0"/>
    <w:rsid w:val="17F31CE1"/>
    <w:rsid w:val="18720F55"/>
    <w:rsid w:val="18754AF9"/>
    <w:rsid w:val="18950FB9"/>
    <w:rsid w:val="18A50F44"/>
    <w:rsid w:val="18AC5CCF"/>
    <w:rsid w:val="18BA28C7"/>
    <w:rsid w:val="18FE3DE8"/>
    <w:rsid w:val="1906512C"/>
    <w:rsid w:val="19164441"/>
    <w:rsid w:val="1949577A"/>
    <w:rsid w:val="194B4A92"/>
    <w:rsid w:val="197813E3"/>
    <w:rsid w:val="197D2028"/>
    <w:rsid w:val="19841A3B"/>
    <w:rsid w:val="198527CD"/>
    <w:rsid w:val="199F18C8"/>
    <w:rsid w:val="19CF7E4E"/>
    <w:rsid w:val="19EF3811"/>
    <w:rsid w:val="19F02AE1"/>
    <w:rsid w:val="19FF501F"/>
    <w:rsid w:val="1A071B72"/>
    <w:rsid w:val="1A1C09D2"/>
    <w:rsid w:val="1A280E59"/>
    <w:rsid w:val="1A441223"/>
    <w:rsid w:val="1A5B1B46"/>
    <w:rsid w:val="1A73557E"/>
    <w:rsid w:val="1A9B3FB9"/>
    <w:rsid w:val="1AD30E8C"/>
    <w:rsid w:val="1AEC7925"/>
    <w:rsid w:val="1AF11096"/>
    <w:rsid w:val="1B040045"/>
    <w:rsid w:val="1B0F1566"/>
    <w:rsid w:val="1B2A282B"/>
    <w:rsid w:val="1B317F8A"/>
    <w:rsid w:val="1B440047"/>
    <w:rsid w:val="1B532B5C"/>
    <w:rsid w:val="1B5E37E9"/>
    <w:rsid w:val="1B944BCC"/>
    <w:rsid w:val="1BA23DDB"/>
    <w:rsid w:val="1BB70E42"/>
    <w:rsid w:val="1BCA7AB6"/>
    <w:rsid w:val="1BED3F62"/>
    <w:rsid w:val="1BF331F1"/>
    <w:rsid w:val="1BFB1448"/>
    <w:rsid w:val="1C0A3439"/>
    <w:rsid w:val="1C34578A"/>
    <w:rsid w:val="1C436203"/>
    <w:rsid w:val="1C5F6866"/>
    <w:rsid w:val="1C6156F1"/>
    <w:rsid w:val="1C7C02F6"/>
    <w:rsid w:val="1C834A92"/>
    <w:rsid w:val="1CC65C36"/>
    <w:rsid w:val="1D7B31E3"/>
    <w:rsid w:val="1D923FC9"/>
    <w:rsid w:val="1DEC38BF"/>
    <w:rsid w:val="1E021D1E"/>
    <w:rsid w:val="1E0221CE"/>
    <w:rsid w:val="1E456960"/>
    <w:rsid w:val="1E665040"/>
    <w:rsid w:val="1E9A0ACE"/>
    <w:rsid w:val="1EE24A39"/>
    <w:rsid w:val="1EE630EC"/>
    <w:rsid w:val="1F2F011F"/>
    <w:rsid w:val="1F380E7F"/>
    <w:rsid w:val="1F683A4D"/>
    <w:rsid w:val="1FA6004B"/>
    <w:rsid w:val="1FBD796F"/>
    <w:rsid w:val="1FD11D03"/>
    <w:rsid w:val="1FFB37C4"/>
    <w:rsid w:val="20605D1D"/>
    <w:rsid w:val="209371C1"/>
    <w:rsid w:val="209853DE"/>
    <w:rsid w:val="20BF397E"/>
    <w:rsid w:val="21020207"/>
    <w:rsid w:val="21292995"/>
    <w:rsid w:val="215D04AF"/>
    <w:rsid w:val="220D53A6"/>
    <w:rsid w:val="222E6856"/>
    <w:rsid w:val="223207CB"/>
    <w:rsid w:val="22407BB4"/>
    <w:rsid w:val="22441CD7"/>
    <w:rsid w:val="224F3027"/>
    <w:rsid w:val="22516E17"/>
    <w:rsid w:val="226225B1"/>
    <w:rsid w:val="22935E93"/>
    <w:rsid w:val="22B24603"/>
    <w:rsid w:val="22B86878"/>
    <w:rsid w:val="23152DEF"/>
    <w:rsid w:val="23340C3F"/>
    <w:rsid w:val="236956B6"/>
    <w:rsid w:val="23B3311D"/>
    <w:rsid w:val="23CF0EA3"/>
    <w:rsid w:val="24155071"/>
    <w:rsid w:val="24172B97"/>
    <w:rsid w:val="24471E42"/>
    <w:rsid w:val="248D647C"/>
    <w:rsid w:val="24A9374C"/>
    <w:rsid w:val="24D37606"/>
    <w:rsid w:val="24D5202A"/>
    <w:rsid w:val="25666E1C"/>
    <w:rsid w:val="25697CA0"/>
    <w:rsid w:val="25BD731F"/>
    <w:rsid w:val="25DF1F6E"/>
    <w:rsid w:val="25EC7C23"/>
    <w:rsid w:val="25F20E2C"/>
    <w:rsid w:val="266A34A0"/>
    <w:rsid w:val="266F0C71"/>
    <w:rsid w:val="26867B60"/>
    <w:rsid w:val="26BD6AF4"/>
    <w:rsid w:val="26F9745C"/>
    <w:rsid w:val="27007A46"/>
    <w:rsid w:val="27224C94"/>
    <w:rsid w:val="27811A57"/>
    <w:rsid w:val="279D47D7"/>
    <w:rsid w:val="27AA2A09"/>
    <w:rsid w:val="27BB3E1D"/>
    <w:rsid w:val="27E9110B"/>
    <w:rsid w:val="285D0854"/>
    <w:rsid w:val="28944797"/>
    <w:rsid w:val="28EC7C6E"/>
    <w:rsid w:val="295768C2"/>
    <w:rsid w:val="29650C32"/>
    <w:rsid w:val="29E85A21"/>
    <w:rsid w:val="29F0497A"/>
    <w:rsid w:val="2A135BAE"/>
    <w:rsid w:val="2A1C7A6A"/>
    <w:rsid w:val="2A403A3A"/>
    <w:rsid w:val="2A9036A3"/>
    <w:rsid w:val="2AAA6E0B"/>
    <w:rsid w:val="2AC02BE6"/>
    <w:rsid w:val="2ADD16DE"/>
    <w:rsid w:val="2AE106FF"/>
    <w:rsid w:val="2AEE4FFE"/>
    <w:rsid w:val="2AF60F8C"/>
    <w:rsid w:val="2B27276C"/>
    <w:rsid w:val="2B275FC8"/>
    <w:rsid w:val="2B7801A2"/>
    <w:rsid w:val="2BC41976"/>
    <w:rsid w:val="2BE84605"/>
    <w:rsid w:val="2C196932"/>
    <w:rsid w:val="2C225AE6"/>
    <w:rsid w:val="2C3B0F6B"/>
    <w:rsid w:val="2C5F1A25"/>
    <w:rsid w:val="2C86361D"/>
    <w:rsid w:val="2CCC51E8"/>
    <w:rsid w:val="2CDD45D8"/>
    <w:rsid w:val="2CE45275"/>
    <w:rsid w:val="2D780243"/>
    <w:rsid w:val="2D830AA2"/>
    <w:rsid w:val="2D90560B"/>
    <w:rsid w:val="2DDF4725"/>
    <w:rsid w:val="2DE94CCA"/>
    <w:rsid w:val="2DEB1EE9"/>
    <w:rsid w:val="2DF812D0"/>
    <w:rsid w:val="2E6C3001"/>
    <w:rsid w:val="2E8821DD"/>
    <w:rsid w:val="2ED022C0"/>
    <w:rsid w:val="2EFB4C19"/>
    <w:rsid w:val="2EFC30B5"/>
    <w:rsid w:val="2F03094F"/>
    <w:rsid w:val="2F133E6D"/>
    <w:rsid w:val="2F154579"/>
    <w:rsid w:val="2F5534CA"/>
    <w:rsid w:val="2F6A7321"/>
    <w:rsid w:val="2F96342A"/>
    <w:rsid w:val="2FE5062F"/>
    <w:rsid w:val="302D3E1A"/>
    <w:rsid w:val="30420BCE"/>
    <w:rsid w:val="30450EC9"/>
    <w:rsid w:val="304A6C89"/>
    <w:rsid w:val="3062694E"/>
    <w:rsid w:val="309D5428"/>
    <w:rsid w:val="30AD5D4C"/>
    <w:rsid w:val="30CB43BA"/>
    <w:rsid w:val="30DB76A6"/>
    <w:rsid w:val="30E93593"/>
    <w:rsid w:val="31B54AD4"/>
    <w:rsid w:val="32140715"/>
    <w:rsid w:val="3218750B"/>
    <w:rsid w:val="323029BF"/>
    <w:rsid w:val="3392458F"/>
    <w:rsid w:val="33B40D33"/>
    <w:rsid w:val="33BA709B"/>
    <w:rsid w:val="33BE756B"/>
    <w:rsid w:val="3465138B"/>
    <w:rsid w:val="346A63D7"/>
    <w:rsid w:val="349D0E96"/>
    <w:rsid w:val="34A86C01"/>
    <w:rsid w:val="34A90091"/>
    <w:rsid w:val="34B12FE1"/>
    <w:rsid w:val="34D11277"/>
    <w:rsid w:val="34ED48F1"/>
    <w:rsid w:val="353F3CFB"/>
    <w:rsid w:val="35443425"/>
    <w:rsid w:val="354F2251"/>
    <w:rsid w:val="355336AB"/>
    <w:rsid w:val="35584DBD"/>
    <w:rsid w:val="35616BB8"/>
    <w:rsid w:val="36095280"/>
    <w:rsid w:val="363E705B"/>
    <w:rsid w:val="36507A84"/>
    <w:rsid w:val="3660007A"/>
    <w:rsid w:val="36833229"/>
    <w:rsid w:val="36837AC6"/>
    <w:rsid w:val="36980DB6"/>
    <w:rsid w:val="369A1816"/>
    <w:rsid w:val="36B74371"/>
    <w:rsid w:val="3703452F"/>
    <w:rsid w:val="3711438B"/>
    <w:rsid w:val="372B2506"/>
    <w:rsid w:val="372E08F8"/>
    <w:rsid w:val="37C76ECA"/>
    <w:rsid w:val="37D13AC8"/>
    <w:rsid w:val="38417454"/>
    <w:rsid w:val="38A77ABA"/>
    <w:rsid w:val="38F61D29"/>
    <w:rsid w:val="38F848ED"/>
    <w:rsid w:val="38FA1690"/>
    <w:rsid w:val="39785D15"/>
    <w:rsid w:val="39881FEF"/>
    <w:rsid w:val="399A6EF0"/>
    <w:rsid w:val="39AD07D1"/>
    <w:rsid w:val="39DC331E"/>
    <w:rsid w:val="3A361470"/>
    <w:rsid w:val="3A7E05FB"/>
    <w:rsid w:val="3AC9558E"/>
    <w:rsid w:val="3AE2436F"/>
    <w:rsid w:val="3AFE371B"/>
    <w:rsid w:val="3AFF1218"/>
    <w:rsid w:val="3B0A1C96"/>
    <w:rsid w:val="3B172E31"/>
    <w:rsid w:val="3B2F35E9"/>
    <w:rsid w:val="3B49752D"/>
    <w:rsid w:val="3B584C08"/>
    <w:rsid w:val="3B5C68F1"/>
    <w:rsid w:val="3B645151"/>
    <w:rsid w:val="3B787F9F"/>
    <w:rsid w:val="3B91511A"/>
    <w:rsid w:val="3BB96CBD"/>
    <w:rsid w:val="3BE2085E"/>
    <w:rsid w:val="3BE43509"/>
    <w:rsid w:val="3BE4509D"/>
    <w:rsid w:val="3C201F8F"/>
    <w:rsid w:val="3C7710CF"/>
    <w:rsid w:val="3CB20107"/>
    <w:rsid w:val="3CC33964"/>
    <w:rsid w:val="3D1C5243"/>
    <w:rsid w:val="3D2C1009"/>
    <w:rsid w:val="3D361E88"/>
    <w:rsid w:val="3D4D57EC"/>
    <w:rsid w:val="3D7E38B7"/>
    <w:rsid w:val="3DB83EDE"/>
    <w:rsid w:val="3DC34F7E"/>
    <w:rsid w:val="3E1003DF"/>
    <w:rsid w:val="3E444A9E"/>
    <w:rsid w:val="3E493011"/>
    <w:rsid w:val="3E674E5D"/>
    <w:rsid w:val="3E6E73D9"/>
    <w:rsid w:val="3E7F79E6"/>
    <w:rsid w:val="3E9E6A5A"/>
    <w:rsid w:val="3EE42411"/>
    <w:rsid w:val="3EEC2115"/>
    <w:rsid w:val="3F0004C8"/>
    <w:rsid w:val="3F733903"/>
    <w:rsid w:val="3F953CC8"/>
    <w:rsid w:val="3F980C06"/>
    <w:rsid w:val="3FA37E64"/>
    <w:rsid w:val="3FC673CC"/>
    <w:rsid w:val="3FDD04B3"/>
    <w:rsid w:val="400D7ADD"/>
    <w:rsid w:val="401F365A"/>
    <w:rsid w:val="403C2FDB"/>
    <w:rsid w:val="4094592D"/>
    <w:rsid w:val="40A56767"/>
    <w:rsid w:val="40CB0B39"/>
    <w:rsid w:val="40CC073B"/>
    <w:rsid w:val="40DC2D46"/>
    <w:rsid w:val="410628E5"/>
    <w:rsid w:val="4114769B"/>
    <w:rsid w:val="41190741"/>
    <w:rsid w:val="41582991"/>
    <w:rsid w:val="41AF0685"/>
    <w:rsid w:val="420A69B5"/>
    <w:rsid w:val="420F697F"/>
    <w:rsid w:val="421A58D4"/>
    <w:rsid w:val="42291FBB"/>
    <w:rsid w:val="422975E8"/>
    <w:rsid w:val="423C1CEE"/>
    <w:rsid w:val="42521512"/>
    <w:rsid w:val="425D3BF4"/>
    <w:rsid w:val="42BD4FC3"/>
    <w:rsid w:val="42D41E9C"/>
    <w:rsid w:val="42ED4C0F"/>
    <w:rsid w:val="43116FFB"/>
    <w:rsid w:val="433C3F6B"/>
    <w:rsid w:val="44323820"/>
    <w:rsid w:val="44B84E46"/>
    <w:rsid w:val="44D14692"/>
    <w:rsid w:val="44FA72D3"/>
    <w:rsid w:val="454518CF"/>
    <w:rsid w:val="458A4B56"/>
    <w:rsid w:val="45AA797D"/>
    <w:rsid w:val="45AD2F03"/>
    <w:rsid w:val="45B511E4"/>
    <w:rsid w:val="45BE23EF"/>
    <w:rsid w:val="46123BDD"/>
    <w:rsid w:val="4642214A"/>
    <w:rsid w:val="465721DC"/>
    <w:rsid w:val="466338A4"/>
    <w:rsid w:val="467B1361"/>
    <w:rsid w:val="46976762"/>
    <w:rsid w:val="46C83517"/>
    <w:rsid w:val="470E58D2"/>
    <w:rsid w:val="47227E35"/>
    <w:rsid w:val="47241CFC"/>
    <w:rsid w:val="472E6F6D"/>
    <w:rsid w:val="474C607D"/>
    <w:rsid w:val="47535847"/>
    <w:rsid w:val="47A330C9"/>
    <w:rsid w:val="4800671A"/>
    <w:rsid w:val="48046EDA"/>
    <w:rsid w:val="480F1C53"/>
    <w:rsid w:val="48125D76"/>
    <w:rsid w:val="4868286F"/>
    <w:rsid w:val="48C36A56"/>
    <w:rsid w:val="491870CC"/>
    <w:rsid w:val="49D56011"/>
    <w:rsid w:val="4A441309"/>
    <w:rsid w:val="4A5F148B"/>
    <w:rsid w:val="4A9448E3"/>
    <w:rsid w:val="4ACE1952"/>
    <w:rsid w:val="4AD54A8E"/>
    <w:rsid w:val="4AE023EC"/>
    <w:rsid w:val="4AE40295"/>
    <w:rsid w:val="4AF14051"/>
    <w:rsid w:val="4B0339A1"/>
    <w:rsid w:val="4B1268E5"/>
    <w:rsid w:val="4B2C509D"/>
    <w:rsid w:val="4B7D7F7E"/>
    <w:rsid w:val="4BF531F2"/>
    <w:rsid w:val="4BFF5B3B"/>
    <w:rsid w:val="4C412D0C"/>
    <w:rsid w:val="4C613A33"/>
    <w:rsid w:val="4C913240"/>
    <w:rsid w:val="4CAA294D"/>
    <w:rsid w:val="4CFD6AEF"/>
    <w:rsid w:val="4D021D86"/>
    <w:rsid w:val="4D2E38A0"/>
    <w:rsid w:val="4D8A63B1"/>
    <w:rsid w:val="4DDE2C12"/>
    <w:rsid w:val="4E2F37CE"/>
    <w:rsid w:val="4E412225"/>
    <w:rsid w:val="4E7044DE"/>
    <w:rsid w:val="4EB527A5"/>
    <w:rsid w:val="4EFD3F05"/>
    <w:rsid w:val="4F63037B"/>
    <w:rsid w:val="4FA24237"/>
    <w:rsid w:val="4FCB4F6F"/>
    <w:rsid w:val="4FE25169"/>
    <w:rsid w:val="506F403E"/>
    <w:rsid w:val="508036EE"/>
    <w:rsid w:val="50AE6042"/>
    <w:rsid w:val="50C10F44"/>
    <w:rsid w:val="50FE115E"/>
    <w:rsid w:val="51512DB7"/>
    <w:rsid w:val="5158653B"/>
    <w:rsid w:val="51693076"/>
    <w:rsid w:val="517162DB"/>
    <w:rsid w:val="51786C05"/>
    <w:rsid w:val="517F2347"/>
    <w:rsid w:val="51A2742D"/>
    <w:rsid w:val="51DF03B9"/>
    <w:rsid w:val="52045C59"/>
    <w:rsid w:val="52096A03"/>
    <w:rsid w:val="52176253"/>
    <w:rsid w:val="522B1462"/>
    <w:rsid w:val="522C47C1"/>
    <w:rsid w:val="524973F7"/>
    <w:rsid w:val="5253273C"/>
    <w:rsid w:val="525B35E6"/>
    <w:rsid w:val="5272218F"/>
    <w:rsid w:val="529B21EC"/>
    <w:rsid w:val="52CF5609"/>
    <w:rsid w:val="52D41099"/>
    <w:rsid w:val="52EB1D4B"/>
    <w:rsid w:val="52FA39E1"/>
    <w:rsid w:val="53153388"/>
    <w:rsid w:val="532401D1"/>
    <w:rsid w:val="5330233F"/>
    <w:rsid w:val="53444189"/>
    <w:rsid w:val="534A1A40"/>
    <w:rsid w:val="535070F2"/>
    <w:rsid w:val="53540BEA"/>
    <w:rsid w:val="53835639"/>
    <w:rsid w:val="53A05E55"/>
    <w:rsid w:val="53CA2D02"/>
    <w:rsid w:val="53CF2901"/>
    <w:rsid w:val="53DA091B"/>
    <w:rsid w:val="53FB308C"/>
    <w:rsid w:val="54302AEB"/>
    <w:rsid w:val="5492496F"/>
    <w:rsid w:val="54C35F45"/>
    <w:rsid w:val="553057D6"/>
    <w:rsid w:val="557E3D71"/>
    <w:rsid w:val="559F417F"/>
    <w:rsid w:val="55A06FB6"/>
    <w:rsid w:val="55A44696"/>
    <w:rsid w:val="55C7591B"/>
    <w:rsid w:val="55EC3479"/>
    <w:rsid w:val="561F3A4F"/>
    <w:rsid w:val="564701F1"/>
    <w:rsid w:val="566C007F"/>
    <w:rsid w:val="56DC4F62"/>
    <w:rsid w:val="57066F23"/>
    <w:rsid w:val="573F1EBD"/>
    <w:rsid w:val="578926AB"/>
    <w:rsid w:val="57AA5487"/>
    <w:rsid w:val="57BF0A7E"/>
    <w:rsid w:val="57DD4F82"/>
    <w:rsid w:val="581038EB"/>
    <w:rsid w:val="58176846"/>
    <w:rsid w:val="583E1858"/>
    <w:rsid w:val="5855006D"/>
    <w:rsid w:val="586E7E2B"/>
    <w:rsid w:val="58817BF3"/>
    <w:rsid w:val="58973DAE"/>
    <w:rsid w:val="58A96937"/>
    <w:rsid w:val="58DA71A7"/>
    <w:rsid w:val="58E4692F"/>
    <w:rsid w:val="5922354D"/>
    <w:rsid w:val="592B747B"/>
    <w:rsid w:val="595D41F8"/>
    <w:rsid w:val="596F6BC8"/>
    <w:rsid w:val="598E479D"/>
    <w:rsid w:val="59A43A02"/>
    <w:rsid w:val="59AD307A"/>
    <w:rsid w:val="59DB10F0"/>
    <w:rsid w:val="5A4C2AFF"/>
    <w:rsid w:val="5A7557DC"/>
    <w:rsid w:val="5AFC270F"/>
    <w:rsid w:val="5B0E4135"/>
    <w:rsid w:val="5BD61445"/>
    <w:rsid w:val="5BD7618C"/>
    <w:rsid w:val="5BFC6EA6"/>
    <w:rsid w:val="5C3D6937"/>
    <w:rsid w:val="5C766531"/>
    <w:rsid w:val="5CC3015A"/>
    <w:rsid w:val="5D17210E"/>
    <w:rsid w:val="5D605E4B"/>
    <w:rsid w:val="5D674F1F"/>
    <w:rsid w:val="5D887B53"/>
    <w:rsid w:val="5D9557E1"/>
    <w:rsid w:val="5DB67D6A"/>
    <w:rsid w:val="5E0A0EBD"/>
    <w:rsid w:val="5E112BFA"/>
    <w:rsid w:val="5E5E4F89"/>
    <w:rsid w:val="5EBA16D8"/>
    <w:rsid w:val="5EC019E8"/>
    <w:rsid w:val="5EEC352D"/>
    <w:rsid w:val="5F515264"/>
    <w:rsid w:val="5F695785"/>
    <w:rsid w:val="5F8036B7"/>
    <w:rsid w:val="5F9D2CD6"/>
    <w:rsid w:val="60487300"/>
    <w:rsid w:val="605E38D4"/>
    <w:rsid w:val="606A37C5"/>
    <w:rsid w:val="607D4EB4"/>
    <w:rsid w:val="60837D97"/>
    <w:rsid w:val="60B761DC"/>
    <w:rsid w:val="60D34CA5"/>
    <w:rsid w:val="61483DB4"/>
    <w:rsid w:val="616672E8"/>
    <w:rsid w:val="616726ED"/>
    <w:rsid w:val="61E96669"/>
    <w:rsid w:val="622626A0"/>
    <w:rsid w:val="62380EC8"/>
    <w:rsid w:val="625978AF"/>
    <w:rsid w:val="626323E7"/>
    <w:rsid w:val="62890C3E"/>
    <w:rsid w:val="62B65EBF"/>
    <w:rsid w:val="62DA2B9D"/>
    <w:rsid w:val="62F67840"/>
    <w:rsid w:val="62FE628C"/>
    <w:rsid w:val="637E7323"/>
    <w:rsid w:val="63CD05A1"/>
    <w:rsid w:val="63D7130D"/>
    <w:rsid w:val="64D74F96"/>
    <w:rsid w:val="65183A9D"/>
    <w:rsid w:val="655267B4"/>
    <w:rsid w:val="65530F79"/>
    <w:rsid w:val="65AA49F3"/>
    <w:rsid w:val="65FB16A1"/>
    <w:rsid w:val="663E4C5E"/>
    <w:rsid w:val="663F3F40"/>
    <w:rsid w:val="6688249A"/>
    <w:rsid w:val="66A01B60"/>
    <w:rsid w:val="66A83B4E"/>
    <w:rsid w:val="66AA6D98"/>
    <w:rsid w:val="66AF17D6"/>
    <w:rsid w:val="66D34BF2"/>
    <w:rsid w:val="67452904"/>
    <w:rsid w:val="675054C3"/>
    <w:rsid w:val="677E3A5B"/>
    <w:rsid w:val="67805DF4"/>
    <w:rsid w:val="67947549"/>
    <w:rsid w:val="67A117A3"/>
    <w:rsid w:val="67B1731B"/>
    <w:rsid w:val="67B478DF"/>
    <w:rsid w:val="67BD04E0"/>
    <w:rsid w:val="67C04C0C"/>
    <w:rsid w:val="67EB3037"/>
    <w:rsid w:val="67F94371"/>
    <w:rsid w:val="68460E4B"/>
    <w:rsid w:val="68500D85"/>
    <w:rsid w:val="68683DE4"/>
    <w:rsid w:val="686B2C46"/>
    <w:rsid w:val="68747E4D"/>
    <w:rsid w:val="68AB69D7"/>
    <w:rsid w:val="68B726AA"/>
    <w:rsid w:val="68DB59EC"/>
    <w:rsid w:val="68DF337B"/>
    <w:rsid w:val="68FC28BE"/>
    <w:rsid w:val="68FC62C0"/>
    <w:rsid w:val="69032BEA"/>
    <w:rsid w:val="690760B3"/>
    <w:rsid w:val="696E25E8"/>
    <w:rsid w:val="69C15370"/>
    <w:rsid w:val="69C15BD9"/>
    <w:rsid w:val="69E908CD"/>
    <w:rsid w:val="6A5121B1"/>
    <w:rsid w:val="6A571EB5"/>
    <w:rsid w:val="6A8E2D56"/>
    <w:rsid w:val="6AC22908"/>
    <w:rsid w:val="6ADD64F6"/>
    <w:rsid w:val="6B0E2DF3"/>
    <w:rsid w:val="6B1909F6"/>
    <w:rsid w:val="6B3B6738"/>
    <w:rsid w:val="6B61763F"/>
    <w:rsid w:val="6B6A43AF"/>
    <w:rsid w:val="6B707134"/>
    <w:rsid w:val="6B9B44AD"/>
    <w:rsid w:val="6BC24831"/>
    <w:rsid w:val="6BEF6359"/>
    <w:rsid w:val="6C0D1704"/>
    <w:rsid w:val="6C2F7958"/>
    <w:rsid w:val="6C623EE6"/>
    <w:rsid w:val="6C801A18"/>
    <w:rsid w:val="6CA265F8"/>
    <w:rsid w:val="6CFC3EB5"/>
    <w:rsid w:val="6D2C0ACE"/>
    <w:rsid w:val="6D464F37"/>
    <w:rsid w:val="6D55171A"/>
    <w:rsid w:val="6D9263F1"/>
    <w:rsid w:val="6D95416F"/>
    <w:rsid w:val="6DAD7E3A"/>
    <w:rsid w:val="6DFC2418"/>
    <w:rsid w:val="6E1F5A65"/>
    <w:rsid w:val="6E265317"/>
    <w:rsid w:val="6E3006AD"/>
    <w:rsid w:val="6E33275F"/>
    <w:rsid w:val="6E4816D6"/>
    <w:rsid w:val="6E791AE1"/>
    <w:rsid w:val="6E9408FC"/>
    <w:rsid w:val="6EA55C55"/>
    <w:rsid w:val="6ECD79A4"/>
    <w:rsid w:val="6ED924EF"/>
    <w:rsid w:val="6F4A4479"/>
    <w:rsid w:val="6F4B2CC1"/>
    <w:rsid w:val="6F580774"/>
    <w:rsid w:val="6F956219"/>
    <w:rsid w:val="6FCB1E35"/>
    <w:rsid w:val="6FD92908"/>
    <w:rsid w:val="6FE236DE"/>
    <w:rsid w:val="70565C4B"/>
    <w:rsid w:val="70C142E1"/>
    <w:rsid w:val="70E13405"/>
    <w:rsid w:val="70FB1C0E"/>
    <w:rsid w:val="7120664A"/>
    <w:rsid w:val="71275317"/>
    <w:rsid w:val="714D0F73"/>
    <w:rsid w:val="715D5E83"/>
    <w:rsid w:val="71731ABF"/>
    <w:rsid w:val="718D75C1"/>
    <w:rsid w:val="71BA38F2"/>
    <w:rsid w:val="71EA0570"/>
    <w:rsid w:val="7205184D"/>
    <w:rsid w:val="72111070"/>
    <w:rsid w:val="72111FA0"/>
    <w:rsid w:val="72204BFB"/>
    <w:rsid w:val="72305C60"/>
    <w:rsid w:val="732A730E"/>
    <w:rsid w:val="732E6B82"/>
    <w:rsid w:val="735C43F4"/>
    <w:rsid w:val="73A62C15"/>
    <w:rsid w:val="73A93545"/>
    <w:rsid w:val="73C20712"/>
    <w:rsid w:val="73C83699"/>
    <w:rsid w:val="74020CCF"/>
    <w:rsid w:val="74681C20"/>
    <w:rsid w:val="747B3B9C"/>
    <w:rsid w:val="74917340"/>
    <w:rsid w:val="74B50995"/>
    <w:rsid w:val="74BB4D51"/>
    <w:rsid w:val="75151DA7"/>
    <w:rsid w:val="75267B11"/>
    <w:rsid w:val="7530098F"/>
    <w:rsid w:val="75492FB1"/>
    <w:rsid w:val="754C2742"/>
    <w:rsid w:val="75677D33"/>
    <w:rsid w:val="757155EF"/>
    <w:rsid w:val="758215AF"/>
    <w:rsid w:val="75A0768A"/>
    <w:rsid w:val="75A24BE3"/>
    <w:rsid w:val="75B50BA6"/>
    <w:rsid w:val="75D75E98"/>
    <w:rsid w:val="75F41F71"/>
    <w:rsid w:val="761F6E44"/>
    <w:rsid w:val="7621652A"/>
    <w:rsid w:val="763A5B19"/>
    <w:rsid w:val="7668168C"/>
    <w:rsid w:val="76704D61"/>
    <w:rsid w:val="76755318"/>
    <w:rsid w:val="76860056"/>
    <w:rsid w:val="769865BE"/>
    <w:rsid w:val="76D33CC8"/>
    <w:rsid w:val="76F5269D"/>
    <w:rsid w:val="77031167"/>
    <w:rsid w:val="7725231C"/>
    <w:rsid w:val="774C75D7"/>
    <w:rsid w:val="77A13BDD"/>
    <w:rsid w:val="77B22F4C"/>
    <w:rsid w:val="77C9412E"/>
    <w:rsid w:val="77E32524"/>
    <w:rsid w:val="783267CC"/>
    <w:rsid w:val="78663294"/>
    <w:rsid w:val="78A22EA7"/>
    <w:rsid w:val="78BB7E8F"/>
    <w:rsid w:val="78C37D6C"/>
    <w:rsid w:val="78CE505B"/>
    <w:rsid w:val="78E45305"/>
    <w:rsid w:val="78F56609"/>
    <w:rsid w:val="790F6A75"/>
    <w:rsid w:val="79202FCE"/>
    <w:rsid w:val="79584427"/>
    <w:rsid w:val="795C4EF9"/>
    <w:rsid w:val="79756351"/>
    <w:rsid w:val="79835C23"/>
    <w:rsid w:val="799D571F"/>
    <w:rsid w:val="79BC6859"/>
    <w:rsid w:val="79C97568"/>
    <w:rsid w:val="79E31117"/>
    <w:rsid w:val="7A457519"/>
    <w:rsid w:val="7A9C50B7"/>
    <w:rsid w:val="7AA64B7D"/>
    <w:rsid w:val="7AAB0E6A"/>
    <w:rsid w:val="7AB352F2"/>
    <w:rsid w:val="7AC30E31"/>
    <w:rsid w:val="7B1117C8"/>
    <w:rsid w:val="7B152B01"/>
    <w:rsid w:val="7B4037D4"/>
    <w:rsid w:val="7B8813C6"/>
    <w:rsid w:val="7BAF53CF"/>
    <w:rsid w:val="7BB045D8"/>
    <w:rsid w:val="7BBC0331"/>
    <w:rsid w:val="7C4B2CF0"/>
    <w:rsid w:val="7C785242"/>
    <w:rsid w:val="7CF74CE5"/>
    <w:rsid w:val="7CFA18B0"/>
    <w:rsid w:val="7D0F3586"/>
    <w:rsid w:val="7D382D28"/>
    <w:rsid w:val="7D71306F"/>
    <w:rsid w:val="7D9B3066"/>
    <w:rsid w:val="7DA41571"/>
    <w:rsid w:val="7DB16D8F"/>
    <w:rsid w:val="7DCE1258"/>
    <w:rsid w:val="7E2274A6"/>
    <w:rsid w:val="7E2D0DE3"/>
    <w:rsid w:val="7E9A5D1A"/>
    <w:rsid w:val="7EA358D6"/>
    <w:rsid w:val="7EAA127C"/>
    <w:rsid w:val="7EC9261C"/>
    <w:rsid w:val="7ED122C0"/>
    <w:rsid w:val="7F233313"/>
    <w:rsid w:val="7F367710"/>
    <w:rsid w:val="7F432830"/>
    <w:rsid w:val="7F5E1244"/>
    <w:rsid w:val="7FA45CFF"/>
    <w:rsid w:val="7FDC2FE3"/>
    <w:rsid w:val="7FDD796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locked/>
    <w:uiPriority w:val="0"/>
    <w:pPr>
      <w:keepNext/>
      <w:keepLines/>
      <w:spacing w:before="340" w:beforeLines="0" w:beforeAutospacing="0" w:after="330" w:afterLines="0" w:afterAutospacing="0" w:line="576" w:lineRule="auto"/>
      <w:ind w:firstLine="560" w:firstLineChars="200"/>
      <w:jc w:val="left"/>
      <w:outlineLvl w:val="0"/>
    </w:pPr>
    <w:rPr>
      <w:rFonts w:ascii="Times New Roman" w:hAnsi="Times New Roman" w:eastAsia="微软雅黑"/>
      <w:b/>
      <w:kern w:val="44"/>
      <w:sz w:val="32"/>
    </w:rPr>
  </w:style>
  <w:style w:type="paragraph" w:styleId="3">
    <w:name w:val="heading 2"/>
    <w:basedOn w:val="1"/>
    <w:next w:val="1"/>
    <w:unhideWhenUsed/>
    <w:qFormat/>
    <w:locked/>
    <w:uiPriority w:val="0"/>
    <w:pPr>
      <w:keepNext/>
      <w:keepLines/>
      <w:spacing w:before="260" w:beforeLines="0" w:beforeAutospacing="0" w:after="260" w:afterLines="0" w:afterAutospacing="0" w:line="413" w:lineRule="auto"/>
      <w:ind w:firstLine="560" w:firstLineChars="200"/>
      <w:jc w:val="left"/>
      <w:outlineLvl w:val="1"/>
    </w:pPr>
    <w:rPr>
      <w:rFonts w:ascii="Arial" w:hAnsi="Arial" w:eastAsia="微软雅黑" w:cs="Times New Roman"/>
      <w:b/>
      <w:sz w:val="30"/>
    </w:rPr>
  </w:style>
  <w:style w:type="paragraph" w:styleId="4">
    <w:name w:val="heading 4"/>
    <w:basedOn w:val="1"/>
    <w:next w:val="1"/>
    <w:unhideWhenUsed/>
    <w:qFormat/>
    <w:locked/>
    <w:uiPriority w:val="0"/>
    <w:pPr>
      <w:keepNext/>
      <w:keepLines/>
      <w:spacing w:before="280" w:beforeLines="0" w:beforeAutospacing="0" w:after="290" w:afterLines="0" w:afterAutospacing="0" w:line="372" w:lineRule="auto"/>
      <w:ind w:firstLine="480" w:firstLineChars="200"/>
      <w:jc w:val="left"/>
      <w:outlineLvl w:val="3"/>
    </w:pPr>
    <w:rPr>
      <w:rFonts w:ascii="Arial" w:hAnsi="Arial" w:eastAsia="微软雅黑" w:cs="Times New Roman"/>
      <w:b/>
      <w:sz w:val="24"/>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link w:val="21"/>
    <w:semiHidden/>
    <w:qFormat/>
    <w:uiPriority w:val="0"/>
    <w:pPr>
      <w:shd w:val="clear" w:color="auto" w:fill="000080"/>
    </w:pPr>
    <w:rPr>
      <w:rFonts w:ascii="Times New Roman" w:hAnsi="Times New Roman" w:eastAsia="Times New Roman"/>
      <w:kern w:val="0"/>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Body Text Indent"/>
    <w:basedOn w:val="1"/>
    <w:link w:val="22"/>
    <w:qFormat/>
    <w:uiPriority w:val="99"/>
    <w:pPr>
      <w:spacing w:line="700" w:lineRule="exact"/>
      <w:ind w:firstLine="640" w:firstLineChars="200"/>
    </w:pPr>
    <w:rPr>
      <w:kern w:val="0"/>
      <w:sz w:val="24"/>
      <w:szCs w:val="20"/>
    </w:rPr>
  </w:style>
  <w:style w:type="paragraph" w:styleId="8">
    <w:name w:val="Balloon Text"/>
    <w:basedOn w:val="1"/>
    <w:link w:val="23"/>
    <w:qFormat/>
    <w:uiPriority w:val="99"/>
    <w:rPr>
      <w:sz w:val="18"/>
      <w:szCs w:val="20"/>
    </w:rPr>
  </w:style>
  <w:style w:type="paragraph" w:styleId="9">
    <w:name w:val="footer"/>
    <w:basedOn w:val="1"/>
    <w:link w:val="24"/>
    <w:qFormat/>
    <w:uiPriority w:val="99"/>
    <w:pPr>
      <w:tabs>
        <w:tab w:val="center" w:pos="4153"/>
        <w:tab w:val="right" w:pos="8306"/>
      </w:tabs>
      <w:snapToGrid w:val="0"/>
      <w:jc w:val="left"/>
    </w:pPr>
    <w:rPr>
      <w:kern w:val="0"/>
      <w:sz w:val="18"/>
      <w:szCs w:val="20"/>
    </w:rPr>
  </w:style>
  <w:style w:type="paragraph" w:styleId="10">
    <w:name w:val="header"/>
    <w:basedOn w:val="1"/>
    <w:link w:val="25"/>
    <w:qFormat/>
    <w:uiPriority w:val="99"/>
    <w:pPr>
      <w:pBdr>
        <w:bottom w:val="single" w:color="auto" w:sz="6" w:space="1"/>
      </w:pBdr>
      <w:tabs>
        <w:tab w:val="center" w:pos="4153"/>
        <w:tab w:val="right" w:pos="8306"/>
      </w:tabs>
      <w:snapToGrid w:val="0"/>
      <w:jc w:val="center"/>
    </w:pPr>
    <w:rPr>
      <w:kern w:val="0"/>
      <w:sz w:val="18"/>
      <w:szCs w:val="20"/>
    </w:rPr>
  </w:style>
  <w:style w:type="paragraph" w:styleId="11">
    <w:name w:val="toc 1"/>
    <w:basedOn w:val="1"/>
    <w:next w:val="1"/>
    <w:qFormat/>
    <w:locked/>
    <w:uiPriority w:val="0"/>
  </w:style>
  <w:style w:type="paragraph" w:styleId="12">
    <w:name w:val="toc 2"/>
    <w:basedOn w:val="1"/>
    <w:next w:val="1"/>
    <w:qFormat/>
    <w:locked/>
    <w:uiPriority w:val="0"/>
    <w:pPr>
      <w:ind w:left="420" w:leftChars="200"/>
    </w:pPr>
  </w:style>
  <w:style w:type="paragraph" w:styleId="1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locked/>
    <w:uiPriority w:val="0"/>
    <w:rPr>
      <w:b/>
      <w:bCs/>
    </w:rPr>
  </w:style>
  <w:style w:type="character" w:styleId="18">
    <w:name w:val="page number"/>
    <w:qFormat/>
    <w:uiPriority w:val="99"/>
    <w:rPr>
      <w:rFonts w:cs="Times New Roman"/>
    </w:rPr>
  </w:style>
  <w:style w:type="character" w:styleId="19">
    <w:name w:val="Hyperlink"/>
    <w:qFormat/>
    <w:uiPriority w:val="99"/>
    <w:rPr>
      <w:rFonts w:cs="Times New Roman"/>
      <w:color w:val="0563C1"/>
      <w:u w:val="single"/>
    </w:rPr>
  </w:style>
  <w:style w:type="character" w:customStyle="1" w:styleId="20">
    <w:name w:val="标题 1 Char"/>
    <w:link w:val="2"/>
    <w:qFormat/>
    <w:uiPriority w:val="0"/>
    <w:rPr>
      <w:rFonts w:ascii="Times New Roman" w:hAnsi="Times New Roman" w:eastAsia="微软雅黑"/>
      <w:b/>
      <w:kern w:val="44"/>
      <w:sz w:val="32"/>
    </w:rPr>
  </w:style>
  <w:style w:type="character" w:customStyle="1" w:styleId="21">
    <w:name w:val="文档结构图 Char"/>
    <w:basedOn w:val="16"/>
    <w:link w:val="5"/>
    <w:semiHidden/>
    <w:qFormat/>
    <w:uiPriority w:val="0"/>
    <w:rPr>
      <w:sz w:val="16"/>
      <w:szCs w:val="16"/>
      <w:lang w:bidi="ar-SA"/>
    </w:rPr>
  </w:style>
  <w:style w:type="character" w:customStyle="1" w:styleId="22">
    <w:name w:val="正文文本缩进 Char"/>
    <w:link w:val="7"/>
    <w:semiHidden/>
    <w:qFormat/>
    <w:locked/>
    <w:uiPriority w:val="99"/>
    <w:rPr>
      <w:rFonts w:cs="Times New Roman"/>
      <w:sz w:val="24"/>
    </w:rPr>
  </w:style>
  <w:style w:type="character" w:customStyle="1" w:styleId="23">
    <w:name w:val="批注框文本 Char"/>
    <w:link w:val="8"/>
    <w:qFormat/>
    <w:locked/>
    <w:uiPriority w:val="99"/>
    <w:rPr>
      <w:rFonts w:cs="Times New Roman"/>
      <w:kern w:val="2"/>
      <w:sz w:val="18"/>
    </w:rPr>
  </w:style>
  <w:style w:type="character" w:customStyle="1" w:styleId="24">
    <w:name w:val="页脚 Char"/>
    <w:link w:val="9"/>
    <w:qFormat/>
    <w:locked/>
    <w:uiPriority w:val="99"/>
    <w:rPr>
      <w:rFonts w:cs="Times New Roman"/>
      <w:sz w:val="18"/>
    </w:rPr>
  </w:style>
  <w:style w:type="character" w:customStyle="1" w:styleId="25">
    <w:name w:val="页眉 Char"/>
    <w:link w:val="10"/>
    <w:qFormat/>
    <w:locked/>
    <w:uiPriority w:val="99"/>
    <w:rPr>
      <w:rFonts w:cs="Times New Roman"/>
      <w:sz w:val="18"/>
    </w:rPr>
  </w:style>
  <w:style w:type="paragraph" w:customStyle="1" w:styleId="26">
    <w:name w:val="列出段落1"/>
    <w:basedOn w:val="1"/>
    <w:qFormat/>
    <w:uiPriority w:val="99"/>
    <w:pPr>
      <w:ind w:firstLine="420" w:firstLineChars="200"/>
    </w:p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Normal Indent1"/>
    <w:basedOn w:val="1"/>
    <w:qFormat/>
    <w:uiPriority w:val="0"/>
    <w:pPr>
      <w:ind w:firstLine="420" w:firstLineChars="200"/>
    </w:pPr>
  </w:style>
  <w:style w:type="paragraph" w:customStyle="1" w:styleId="29">
    <w:name w:val="Table Text"/>
    <w:basedOn w:val="1"/>
    <w:semiHidden/>
    <w:qFormat/>
    <w:uiPriority w:val="0"/>
    <w:rPr>
      <w:rFonts w:ascii="FangSong_GB2312" w:hAnsi="FangSong_GB2312" w:eastAsia="FangSong_GB2312" w:cs="FangSong_GB2312"/>
      <w:sz w:val="24"/>
      <w:szCs w:val="24"/>
      <w:lang w:val="en-US" w:eastAsia="en-US" w:bidi="ar-SA"/>
    </w:rPr>
  </w:style>
  <w:style w:type="table" w:customStyle="1" w:styleId="3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9120</Words>
  <Characters>9756</Characters>
  <Lines>73</Lines>
  <Paragraphs>20</Paragraphs>
  <TotalTime>2</TotalTime>
  <ScaleCrop>false</ScaleCrop>
  <LinksUpToDate>false</LinksUpToDate>
  <CharactersWithSpaces>9771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2019-08-20T03:10:00Z</dcterms:created>
  <dc:creator>Ada</dc:creator>
  <cp:lastModifiedBy>袁文婷</cp:lastModifiedBy>
  <cp:lastPrinted>2025-06-10T07:47:00Z</cp:lastPrinted>
  <dcterms:modified xsi:type="dcterms:W3CDTF">2025-09-19T11:25:10Z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RubyTemplateID">
    <vt:lpwstr>6</vt:lpwstr>
  </property>
  <property fmtid="{D5CDD505-2E9C-101B-9397-08002B2CF9AE}" pid="4" name="ICV">
    <vt:lpwstr>FEE398E47BBC40A5BDF5AACDDA78F951_13</vt:lpwstr>
  </property>
  <property fmtid="{D5CDD505-2E9C-101B-9397-08002B2CF9AE}" pid="5" name="KSOSaveFontToCloudKey">
    <vt:lpwstr>267215036_btnclosed</vt:lpwstr>
  </property>
  <property fmtid="{D5CDD505-2E9C-101B-9397-08002B2CF9AE}" pid="6" name="KSOTemplateDocerSaveRecord">
    <vt:lpwstr>eyJoZGlkIjoiNjJjMzRlYjg3Mzk1ZWJkNjQ0ZThkYTRlNjI5NGUwNDQiLCJ1c2VySWQiOiIxNTU4NDc0MTc4In0=</vt:lpwstr>
  </property>
</Properties>
</file>