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4226B">
      <w:pPr>
        <w:adjustRightInd w:val="0"/>
        <w:snapToGrid w:val="0"/>
        <w:spacing w:before="480" w:beforeLines="200" w:after="360" w:afterLines="150"/>
        <w:jc w:val="center"/>
        <w:rPr>
          <w:rFonts w:hint="eastAsia" w:ascii="方正小标宋简体" w:hAnsi="宋体" w:eastAsia="方正小标宋简体" w:cs="MS Gothic"/>
          <w:bCs/>
          <w:color w:val="000000"/>
          <w:spacing w:val="20"/>
          <w:sz w:val="40"/>
          <w:szCs w:val="40"/>
        </w:rPr>
      </w:pPr>
      <w:bookmarkStart w:id="0" w:name="_Toc35"/>
      <w:bookmarkStart w:id="1" w:name="_Toc20151"/>
      <w:bookmarkStart w:id="2" w:name="_Toc1743"/>
      <w:bookmarkStart w:id="3" w:name="_Toc6483"/>
      <w:bookmarkStart w:id="4" w:name="_Toc14372"/>
      <w:r>
        <w:rPr>
          <w:rFonts w:hint="eastAsia" w:ascii="方正小标宋简体" w:hAnsi="宋体" w:eastAsia="方正小标宋简体" w:cs="MS Gothic"/>
          <w:bCs/>
          <w:color w:val="000000"/>
          <w:spacing w:val="20"/>
          <w:sz w:val="40"/>
          <w:szCs w:val="40"/>
        </w:rPr>
        <w:t>智能网联汽车技术专业人才培养方案</w:t>
      </w:r>
      <w:bookmarkEnd w:id="0"/>
      <w:bookmarkEnd w:id="1"/>
      <w:bookmarkEnd w:id="2"/>
      <w:bookmarkEnd w:id="3"/>
      <w:bookmarkEnd w:id="4"/>
    </w:p>
    <w:p w14:paraId="0A6CB05C">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bookmarkStart w:id="5" w:name="_Toc17301"/>
      <w:bookmarkStart w:id="6" w:name="_Toc22685"/>
      <w:r>
        <w:rPr>
          <w:rFonts w:hint="eastAsia" w:ascii="方正黑体简体" w:hAnsi="楷体" w:eastAsia="方正黑体简体" w:cs="MS Gothic"/>
          <w:color w:val="auto"/>
          <w:sz w:val="28"/>
          <w:szCs w:val="28"/>
        </w:rPr>
        <w:t>一、专业名称与代码</w:t>
      </w:r>
      <w:bookmarkEnd w:id="5"/>
      <w:bookmarkEnd w:id="6"/>
    </w:p>
    <w:p w14:paraId="1FA859DD">
      <w:pPr>
        <w:adjustRightInd w:val="0"/>
        <w:snapToGrid w:val="0"/>
        <w:spacing w:line="380" w:lineRule="exact"/>
        <w:ind w:firstLine="480" w:firstLineChars="200"/>
        <w:jc w:val="left"/>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（一）专业名称：</w:t>
      </w:r>
      <w:r>
        <w:rPr>
          <w:rFonts w:hint="eastAsia" w:ascii="方正书宋简体" w:hAnsi="楷体" w:eastAsia="方正书宋简体" w:cs="MS Gothic"/>
          <w:color w:val="auto"/>
          <w:sz w:val="24"/>
        </w:rPr>
        <w:t>智能网联汽车技术</w:t>
      </w:r>
    </w:p>
    <w:p w14:paraId="7D375BBB">
      <w:pPr>
        <w:adjustRightInd w:val="0"/>
        <w:snapToGrid w:val="0"/>
        <w:spacing w:line="380" w:lineRule="exact"/>
        <w:ind w:firstLine="480" w:firstLineChars="200"/>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（二）专业代码</w:t>
      </w:r>
      <w:r>
        <w:rPr>
          <w:rFonts w:hint="eastAsia" w:ascii="方正书宋简体" w:hAnsi="方正书宋简体" w:eastAsia="方正书宋简体" w:cs="方正书宋简体"/>
          <w:color w:val="auto"/>
          <w:sz w:val="24"/>
        </w:rPr>
        <w:t>：</w:t>
      </w:r>
      <w:r>
        <w:rPr>
          <w:rStyle w:val="30"/>
          <w:rFonts w:hint="eastAsia" w:ascii="方正书宋简体" w:hAnsi="方正书宋简体" w:eastAsia="方正书宋简体" w:cs="方正书宋简体"/>
          <w:color w:val="auto"/>
          <w:sz w:val="24"/>
        </w:rPr>
        <w:t>460704</w:t>
      </w:r>
    </w:p>
    <w:p w14:paraId="515A1347">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bookmarkStart w:id="7" w:name="_Toc4110"/>
      <w:bookmarkStart w:id="8" w:name="_Toc19328"/>
      <w:r>
        <w:rPr>
          <w:rFonts w:hint="eastAsia" w:ascii="方正黑体简体" w:hAnsi="楷体" w:eastAsia="方正黑体简体" w:cs="MS Gothic"/>
          <w:color w:val="auto"/>
          <w:sz w:val="28"/>
          <w:szCs w:val="28"/>
        </w:rPr>
        <w:t>二、入学要求</w:t>
      </w:r>
      <w:bookmarkEnd w:id="7"/>
      <w:bookmarkEnd w:id="8"/>
    </w:p>
    <w:p w14:paraId="08E1B051">
      <w:pPr>
        <w:adjustRightInd w:val="0"/>
        <w:snapToGrid w:val="0"/>
        <w:spacing w:line="380" w:lineRule="exact"/>
        <w:ind w:firstLine="480" w:firstLineChars="200"/>
        <w:rPr>
          <w:rFonts w:hint="eastAsia" w:ascii="方正书宋简体" w:hAnsi="楷体" w:eastAsia="方正书宋简体" w:cs="MS Gothic"/>
          <w:color w:val="auto"/>
          <w:sz w:val="24"/>
        </w:rPr>
      </w:pPr>
      <w:bookmarkStart w:id="9" w:name="_Toc15670"/>
      <w:bookmarkStart w:id="10" w:name="_Toc25235"/>
      <w:r>
        <w:rPr>
          <w:rFonts w:hint="eastAsia" w:ascii="方正书宋简体" w:hAnsi="楷体" w:eastAsia="方正书宋简体" w:cs="MS Gothic"/>
          <w:color w:val="auto"/>
          <w:sz w:val="24"/>
        </w:rPr>
        <w:t>普通高级中学毕业、中等职业学校毕业或具有同等学力。</w:t>
      </w:r>
    </w:p>
    <w:p w14:paraId="538E79FF">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r>
        <w:rPr>
          <w:rFonts w:hint="eastAsia" w:ascii="方正黑体简体" w:hAnsi="楷体" w:eastAsia="方正黑体简体" w:cs="MS Gothic"/>
          <w:color w:val="auto"/>
          <w:sz w:val="28"/>
          <w:szCs w:val="28"/>
        </w:rPr>
        <w:t>三、修业年限</w:t>
      </w:r>
      <w:bookmarkEnd w:id="9"/>
      <w:bookmarkEnd w:id="10"/>
    </w:p>
    <w:p w14:paraId="6858ED3A">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全日制3年。实行弹性学制，学生可通过学分认定、积累、转换等办法，在2-6年内完成学业。</w:t>
      </w:r>
    </w:p>
    <w:p w14:paraId="3976B27B">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bookmarkStart w:id="11" w:name="_Toc24599"/>
      <w:bookmarkStart w:id="12" w:name="_Toc27959"/>
      <w:r>
        <w:rPr>
          <w:rFonts w:hint="eastAsia" w:ascii="方正黑体简体" w:hAnsi="楷体" w:eastAsia="方正黑体简体" w:cs="MS Gothic"/>
          <w:color w:val="auto"/>
          <w:sz w:val="28"/>
          <w:szCs w:val="28"/>
        </w:rPr>
        <w:t>四、职业面向</w:t>
      </w:r>
      <w:bookmarkEnd w:id="11"/>
      <w:bookmarkEnd w:id="12"/>
    </w:p>
    <w:tbl>
      <w:tblPr>
        <w:tblStyle w:val="15"/>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326"/>
        <w:gridCol w:w="1536"/>
        <w:gridCol w:w="1460"/>
        <w:gridCol w:w="1737"/>
        <w:gridCol w:w="1580"/>
        <w:gridCol w:w="1634"/>
      </w:tblGrid>
      <w:tr w14:paraId="49DA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jc w:val="center"/>
        </w:trPr>
        <w:tc>
          <w:tcPr>
            <w:tcW w:w="1326" w:type="dxa"/>
            <w:noWrap w:val="0"/>
            <w:vAlign w:val="center"/>
          </w:tcPr>
          <w:p w14:paraId="314F6785">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所属专业大类（代码）</w:t>
            </w:r>
          </w:p>
        </w:tc>
        <w:tc>
          <w:tcPr>
            <w:tcW w:w="1536" w:type="dxa"/>
            <w:noWrap w:val="0"/>
            <w:vAlign w:val="center"/>
          </w:tcPr>
          <w:p w14:paraId="4CD738B4">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所属专业类</w:t>
            </w:r>
          </w:p>
          <w:p w14:paraId="074040DC">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（代码）</w:t>
            </w:r>
          </w:p>
        </w:tc>
        <w:tc>
          <w:tcPr>
            <w:tcW w:w="1460" w:type="dxa"/>
            <w:noWrap w:val="0"/>
            <w:vAlign w:val="center"/>
          </w:tcPr>
          <w:p w14:paraId="4D12D6D2">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对应行业</w:t>
            </w:r>
          </w:p>
          <w:p w14:paraId="07BA1701">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（代码）</w:t>
            </w:r>
          </w:p>
        </w:tc>
        <w:tc>
          <w:tcPr>
            <w:tcW w:w="1737" w:type="dxa"/>
            <w:noWrap w:val="0"/>
            <w:vAlign w:val="center"/>
          </w:tcPr>
          <w:p w14:paraId="15467B15">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主要职业类别</w:t>
            </w:r>
          </w:p>
          <w:p w14:paraId="4DD3918C">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（代码）</w:t>
            </w:r>
          </w:p>
        </w:tc>
        <w:tc>
          <w:tcPr>
            <w:tcW w:w="1580" w:type="dxa"/>
            <w:noWrap w:val="0"/>
            <w:vAlign w:val="center"/>
          </w:tcPr>
          <w:p w14:paraId="34C7901B">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主要岗位类别</w:t>
            </w:r>
          </w:p>
          <w:p w14:paraId="17B66993">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（或技术领域）</w:t>
            </w:r>
          </w:p>
        </w:tc>
        <w:tc>
          <w:tcPr>
            <w:tcW w:w="1634" w:type="dxa"/>
            <w:noWrap w:val="0"/>
            <w:vAlign w:val="center"/>
          </w:tcPr>
          <w:p w14:paraId="2587AB4A">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职业资格证书或</w:t>
            </w:r>
          </w:p>
          <w:p w14:paraId="0059DB8C">
            <w:pPr>
              <w:adjustRightInd w:val="0"/>
              <w:snapToGrid w:val="0"/>
              <w:ind w:left="-105" w:leftChars="-50" w:right="-105" w:rightChars="-50"/>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技能等级证书</w:t>
            </w:r>
          </w:p>
        </w:tc>
      </w:tr>
      <w:tr w14:paraId="3AD4A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jc w:val="center"/>
        </w:trPr>
        <w:tc>
          <w:tcPr>
            <w:tcW w:w="1326" w:type="dxa"/>
            <w:noWrap w:val="0"/>
            <w:vAlign w:val="center"/>
          </w:tcPr>
          <w:p w14:paraId="4D47F7DE">
            <w:pPr>
              <w:widowControl/>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装备制造大类（46）</w:t>
            </w:r>
          </w:p>
        </w:tc>
        <w:tc>
          <w:tcPr>
            <w:tcW w:w="1536" w:type="dxa"/>
            <w:noWrap w:val="0"/>
            <w:vAlign w:val="center"/>
          </w:tcPr>
          <w:p w14:paraId="6D6A73D2">
            <w:pPr>
              <w:widowControl/>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rPr>
              <w:t>汽车制造类（4607）</w:t>
            </w:r>
          </w:p>
        </w:tc>
        <w:tc>
          <w:tcPr>
            <w:tcW w:w="1460" w:type="dxa"/>
            <w:noWrap w:val="0"/>
            <w:vAlign w:val="center"/>
          </w:tcPr>
          <w:p w14:paraId="503DF4BB">
            <w:pPr>
              <w:widowControl/>
              <w:jc w:val="center"/>
              <w:rPr>
                <w:rFonts w:hint="eastAsia" w:ascii="方正书宋简体" w:hAnsi="方正书宋简体" w:eastAsia="方正书宋简体" w:cs="方正书宋简体"/>
                <w:color w:val="auto"/>
                <w:szCs w:val="21"/>
                <w:lang w:val="en-US" w:eastAsia="zh-CN"/>
              </w:rPr>
            </w:pPr>
            <w:r>
              <w:rPr>
                <w:rFonts w:hint="eastAsia" w:ascii="方正书宋简体" w:hAnsi="方正书宋简体" w:eastAsia="方正书宋简体" w:cs="方正书宋简体"/>
                <w:color w:val="auto"/>
                <w:szCs w:val="21"/>
                <w:lang w:val="en-US" w:eastAsia="zh-CN"/>
              </w:rPr>
              <w:t>汽车制造业（36）、</w:t>
            </w:r>
          </w:p>
          <w:p w14:paraId="426AA09D">
            <w:pPr>
              <w:widowControl/>
              <w:jc w:val="center"/>
              <w:rPr>
                <w:rFonts w:hint="eastAsia" w:ascii="方正书宋简体" w:hAnsi="方正书宋简体" w:eastAsia="方正书宋简体" w:cs="方正书宋简体"/>
                <w:color w:val="auto"/>
                <w:szCs w:val="21"/>
                <w:lang w:val="en-US" w:eastAsia="zh-CN"/>
              </w:rPr>
            </w:pPr>
            <w:r>
              <w:rPr>
                <w:rFonts w:hint="eastAsia" w:ascii="方正书宋简体" w:hAnsi="方正书宋简体" w:eastAsia="方正书宋简体" w:cs="方正书宋简体"/>
                <w:color w:val="auto"/>
                <w:szCs w:val="21"/>
                <w:lang w:val="en-US" w:eastAsia="zh-CN"/>
              </w:rPr>
              <w:t>智能车载设备制造（3962）、</w:t>
            </w:r>
          </w:p>
          <w:p w14:paraId="6844BD5E">
            <w:pPr>
              <w:widowControl/>
              <w:jc w:val="center"/>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lang w:val="en-US" w:eastAsia="zh-CN"/>
              </w:rPr>
              <w:t>汽车修理与维护（8111）</w:t>
            </w:r>
          </w:p>
          <w:p w14:paraId="7A53C3D0">
            <w:pPr>
              <w:widowControl/>
              <w:jc w:val="center"/>
              <w:rPr>
                <w:rFonts w:hint="eastAsia" w:ascii="方正书宋简体" w:hAnsi="方正书宋简体" w:eastAsia="方正书宋简体" w:cs="方正书宋简体"/>
                <w:color w:val="auto"/>
                <w:szCs w:val="21"/>
              </w:rPr>
            </w:pPr>
          </w:p>
        </w:tc>
        <w:tc>
          <w:tcPr>
            <w:tcW w:w="1737" w:type="dxa"/>
            <w:noWrap w:val="0"/>
            <w:vAlign w:val="center"/>
          </w:tcPr>
          <w:p w14:paraId="48A47384">
            <w:pPr>
              <w:widowControl/>
              <w:jc w:val="center"/>
              <w:rPr>
                <w:rFonts w:hint="eastAsia" w:ascii="方正书宋简体" w:hAnsi="方正书宋简体" w:eastAsia="方正书宋简体" w:cs="方正书宋简体"/>
                <w:color w:val="auto"/>
              </w:rPr>
            </w:pPr>
            <w:r>
              <w:rPr>
                <w:rFonts w:hint="eastAsia" w:ascii="方正书宋简体" w:hAnsi="方正书宋简体" w:eastAsia="方正书宋简体" w:cs="方正书宋简体"/>
                <w:color w:val="auto"/>
              </w:rPr>
              <w:t>汽车工程技术人员</w:t>
            </w:r>
            <w:r>
              <w:rPr>
                <w:rFonts w:hint="eastAsia" w:ascii="方正书宋简体" w:hAnsi="方正书宋简体" w:eastAsia="方正书宋简体" w:cs="方正书宋简体"/>
                <w:color w:val="auto"/>
                <w:lang w:val="en-US" w:eastAsia="zh-CN"/>
              </w:rPr>
              <w:t>L</w:t>
            </w:r>
            <w:r>
              <w:rPr>
                <w:rFonts w:hint="eastAsia" w:ascii="方正书宋简体" w:hAnsi="方正书宋简体" w:eastAsia="方正书宋简体" w:cs="方正书宋简体"/>
                <w:color w:val="auto"/>
              </w:rPr>
              <w:t>（2</w:t>
            </w:r>
            <w:r>
              <w:rPr>
                <w:rFonts w:hint="eastAsia" w:ascii="方正书宋简体" w:hAnsi="方正书宋简体" w:eastAsia="方正书宋简体" w:cs="方正书宋简体"/>
                <w:color w:val="auto"/>
                <w:lang w:val="en-US" w:eastAsia="zh-CN"/>
              </w:rPr>
              <w:t>-</w:t>
            </w:r>
            <w:r>
              <w:rPr>
                <w:rFonts w:hint="eastAsia" w:ascii="方正书宋简体" w:hAnsi="方正书宋简体" w:eastAsia="方正书宋简体" w:cs="方正书宋简体"/>
                <w:color w:val="auto"/>
              </w:rPr>
              <w:t>02</w:t>
            </w:r>
            <w:r>
              <w:rPr>
                <w:rFonts w:hint="eastAsia" w:ascii="方正书宋简体" w:hAnsi="方正书宋简体" w:eastAsia="方正书宋简体" w:cs="方正书宋简体"/>
                <w:color w:val="auto"/>
                <w:lang w:val="en-US" w:eastAsia="zh-CN"/>
              </w:rPr>
              <w:t>-</w:t>
            </w:r>
            <w:r>
              <w:rPr>
                <w:rFonts w:hint="eastAsia" w:ascii="方正书宋简体" w:hAnsi="方正书宋简体" w:eastAsia="方正书宋简体" w:cs="方正书宋简体"/>
                <w:color w:val="auto"/>
              </w:rPr>
              <w:t>07-11）</w:t>
            </w:r>
          </w:p>
          <w:p w14:paraId="3C2A2D4B">
            <w:pPr>
              <w:widowControl/>
              <w:jc w:val="center"/>
              <w:rPr>
                <w:rFonts w:hint="eastAsia" w:ascii="方正书宋简体" w:hAnsi="方正书宋简体" w:eastAsia="方正书宋简体" w:cs="方正书宋简体"/>
                <w:color w:val="auto"/>
              </w:rPr>
            </w:pPr>
            <w:r>
              <w:rPr>
                <w:rFonts w:hint="eastAsia" w:ascii="方正书宋简体" w:hAnsi="方正书宋简体" w:eastAsia="方正书宋简体" w:cs="方正书宋简体"/>
                <w:color w:val="auto"/>
                <w:lang w:val="en-US" w:eastAsia="zh-CN"/>
              </w:rPr>
              <w:t>汽车运用工程技术人员</w:t>
            </w:r>
            <w:r>
              <w:rPr>
                <w:rFonts w:hint="eastAsia" w:ascii="方正书宋简体" w:hAnsi="方正书宋简体" w:eastAsia="方正书宋简体" w:cs="方正书宋简体"/>
                <w:color w:val="auto"/>
              </w:rPr>
              <w:t>（2</w:t>
            </w:r>
            <w:r>
              <w:rPr>
                <w:rFonts w:hint="eastAsia" w:ascii="方正书宋简体" w:hAnsi="方正书宋简体" w:eastAsia="方正书宋简体" w:cs="方正书宋简体"/>
                <w:color w:val="auto"/>
                <w:lang w:val="en-US" w:eastAsia="zh-CN"/>
              </w:rPr>
              <w:t>-</w:t>
            </w:r>
            <w:r>
              <w:rPr>
                <w:rFonts w:hint="eastAsia" w:ascii="方正书宋简体" w:hAnsi="方正书宋简体" w:eastAsia="方正书宋简体" w:cs="方正书宋简体"/>
                <w:color w:val="auto"/>
              </w:rPr>
              <w:t>02</w:t>
            </w:r>
            <w:r>
              <w:rPr>
                <w:rFonts w:hint="eastAsia" w:ascii="方正书宋简体" w:hAnsi="方正书宋简体" w:eastAsia="方正书宋简体" w:cs="方正书宋简体"/>
                <w:color w:val="auto"/>
                <w:lang w:val="en-US" w:eastAsia="zh-CN"/>
              </w:rPr>
              <w:t>-15-01</w:t>
            </w:r>
            <w:r>
              <w:rPr>
                <w:rFonts w:hint="eastAsia" w:ascii="方正书宋简体" w:hAnsi="方正书宋简体" w:eastAsia="方正书宋简体" w:cs="方正书宋简体"/>
                <w:color w:val="auto"/>
              </w:rPr>
              <w:t>）</w:t>
            </w:r>
          </w:p>
          <w:p w14:paraId="10D89DC9">
            <w:pPr>
              <w:widowControl/>
              <w:jc w:val="center"/>
              <w:rPr>
                <w:rFonts w:hint="eastAsia" w:ascii="方正书宋简体" w:hAnsi="方正书宋简体" w:eastAsia="方正书宋简体" w:cs="方正书宋简体"/>
                <w:color w:val="auto"/>
              </w:rPr>
            </w:pPr>
            <w:r>
              <w:rPr>
                <w:rFonts w:hint="eastAsia" w:ascii="方正书宋简体" w:hAnsi="方正书宋简体" w:eastAsia="方正书宋简体" w:cs="方正书宋简体"/>
                <w:color w:val="auto"/>
              </w:rPr>
              <w:t>汽车整车制造人员（6-22-02）</w:t>
            </w:r>
          </w:p>
          <w:p w14:paraId="3A832AA3">
            <w:pPr>
              <w:widowControl/>
              <w:jc w:val="center"/>
              <w:rPr>
                <w:rFonts w:hint="eastAsia" w:ascii="方正书宋简体" w:hAnsi="方正书宋简体" w:eastAsia="方正书宋简体" w:cs="方正书宋简体"/>
                <w:color w:val="auto"/>
              </w:rPr>
            </w:pPr>
            <w:r>
              <w:rPr>
                <w:rFonts w:hint="eastAsia" w:ascii="方正书宋简体" w:hAnsi="方正书宋简体" w:eastAsia="方正书宋简体" w:cs="方正书宋简体"/>
                <w:color w:val="auto"/>
                <w:lang w:val="en-US" w:eastAsia="zh-CN"/>
              </w:rPr>
              <w:t>汽车维修工</w:t>
            </w:r>
            <w:r>
              <w:rPr>
                <w:rFonts w:hint="eastAsia" w:ascii="方正书宋简体" w:hAnsi="方正书宋简体" w:eastAsia="方正书宋简体" w:cs="方正书宋简体"/>
                <w:color w:val="auto"/>
              </w:rPr>
              <w:t>（</w:t>
            </w:r>
            <w:r>
              <w:rPr>
                <w:rFonts w:hint="eastAsia" w:ascii="方正书宋简体" w:hAnsi="方正书宋简体" w:eastAsia="方正书宋简体" w:cs="方正书宋简体"/>
                <w:color w:val="auto"/>
                <w:lang w:val="en-US" w:eastAsia="zh-CN"/>
              </w:rPr>
              <w:t>4-12-01-01</w:t>
            </w:r>
            <w:r>
              <w:rPr>
                <w:rFonts w:hint="eastAsia" w:ascii="方正书宋简体" w:hAnsi="方正书宋简体" w:eastAsia="方正书宋简体" w:cs="方正书宋简体"/>
                <w:color w:val="auto"/>
              </w:rPr>
              <w:t>）</w:t>
            </w:r>
          </w:p>
          <w:p w14:paraId="28A14FAA">
            <w:pPr>
              <w:pStyle w:val="27"/>
              <w:ind w:firstLine="0" w:firstLineChars="0"/>
              <w:rPr>
                <w:rFonts w:hint="eastAsia" w:ascii="方正书宋简体" w:hAnsi="方正书宋简体" w:eastAsia="方正书宋简体" w:cs="方正书宋简体"/>
                <w:color w:val="auto"/>
                <w:szCs w:val="21"/>
                <w:lang w:val="en-US" w:eastAsia="zh-CN"/>
              </w:rPr>
            </w:pPr>
            <w:r>
              <w:rPr>
                <w:rFonts w:hint="eastAsia" w:ascii="方正书宋简体" w:hAnsi="方正书宋简体" w:eastAsia="方正书宋简体" w:cs="方正书宋简体"/>
                <w:color w:val="auto"/>
                <w:szCs w:val="21"/>
                <w:lang w:val="en-US" w:eastAsia="zh-CN"/>
              </w:rPr>
              <w:t>智能网联汽车测试员S</w:t>
            </w:r>
          </w:p>
          <w:p w14:paraId="2188B843">
            <w:pPr>
              <w:pStyle w:val="27"/>
              <w:ind w:firstLine="0" w:firstLineChars="0"/>
              <w:rPr>
                <w:rFonts w:hint="eastAsia" w:ascii="方正书宋简体" w:hAnsi="方正书宋简体" w:eastAsia="方正书宋简体" w:cs="方正书宋简体"/>
                <w:color w:val="auto"/>
                <w:szCs w:val="21"/>
                <w:lang w:val="en-US" w:eastAsia="zh-CN"/>
              </w:rPr>
            </w:pPr>
            <w:r>
              <w:rPr>
                <w:rFonts w:hint="eastAsia" w:ascii="方正书宋简体" w:hAnsi="方正书宋简体" w:eastAsia="方正书宋简体" w:cs="方正书宋简体"/>
                <w:color w:val="auto"/>
                <w:szCs w:val="21"/>
                <w:lang w:val="en-US" w:eastAsia="zh-CN"/>
              </w:rPr>
              <w:t>（4-04-05-15）</w:t>
            </w:r>
          </w:p>
          <w:p w14:paraId="118D2325">
            <w:pPr>
              <w:pStyle w:val="27"/>
              <w:ind w:firstLine="0" w:firstLineChars="0"/>
              <w:rPr>
                <w:rFonts w:hint="eastAsia" w:ascii="方正书宋简体" w:hAnsi="方正书宋简体" w:eastAsia="方正书宋简体" w:cs="方正书宋简体"/>
                <w:color w:val="auto"/>
                <w:szCs w:val="21"/>
                <w:lang w:val="en-US" w:eastAsia="zh-CN"/>
              </w:rPr>
            </w:pPr>
            <w:r>
              <w:rPr>
                <w:rFonts w:hint="eastAsia" w:ascii="方正书宋简体" w:hAnsi="方正书宋简体" w:eastAsia="方正书宋简体" w:cs="方正书宋简体"/>
                <w:color w:val="auto"/>
                <w:szCs w:val="21"/>
                <w:lang w:val="en-US" w:eastAsia="zh-CN"/>
              </w:rPr>
              <w:t>智能网联汽车装调运维员S</w:t>
            </w:r>
          </w:p>
          <w:p w14:paraId="4862006B">
            <w:pPr>
              <w:pStyle w:val="27"/>
              <w:ind w:firstLine="0" w:firstLineChars="0"/>
              <w:rPr>
                <w:rFonts w:hint="eastAsia" w:ascii="方正书宋简体" w:hAnsi="方正书宋简体" w:eastAsia="方正书宋简体" w:cs="方正书宋简体"/>
                <w:color w:val="auto"/>
              </w:rPr>
            </w:pPr>
            <w:r>
              <w:rPr>
                <w:rFonts w:hint="eastAsia" w:ascii="方正书宋简体" w:hAnsi="方正书宋简体" w:eastAsia="方正书宋简体" w:cs="方正书宋简体"/>
                <w:color w:val="auto"/>
                <w:szCs w:val="21"/>
                <w:lang w:val="en-US" w:eastAsia="zh-CN"/>
              </w:rPr>
              <w:t>（6-31-07-05）</w:t>
            </w:r>
          </w:p>
        </w:tc>
        <w:tc>
          <w:tcPr>
            <w:tcW w:w="1580" w:type="dxa"/>
            <w:noWrap w:val="0"/>
            <w:vAlign w:val="center"/>
          </w:tcPr>
          <w:p w14:paraId="188795A0">
            <w:pPr>
              <w:widowControl/>
              <w:jc w:val="left"/>
              <w:rPr>
                <w:rFonts w:hint="eastAsia" w:ascii="方正书宋简体" w:hAnsi="方正书宋简体" w:eastAsia="方正书宋简体" w:cs="方正书宋简体"/>
                <w:color w:val="auto"/>
                <w:szCs w:val="21"/>
              </w:rPr>
            </w:pPr>
            <w:r>
              <w:rPr>
                <w:rFonts w:hint="eastAsia" w:ascii="方正书宋简体" w:hAnsi="方正书宋简体" w:eastAsia="方正书宋简体" w:cs="方正书宋简体"/>
                <w:color w:val="auto"/>
                <w:szCs w:val="21"/>
                <w:lang w:val="en-US" w:eastAsia="zh-CN"/>
              </w:rPr>
              <w:t>研发辅助：</w:t>
            </w:r>
            <w:r>
              <w:rPr>
                <w:rFonts w:hint="eastAsia" w:ascii="方正书宋简体" w:hAnsi="方正书宋简体" w:eastAsia="方正书宋简体" w:cs="方正书宋简体"/>
                <w:color w:val="auto"/>
                <w:szCs w:val="21"/>
              </w:rPr>
              <w:t>智能网联汽车整车及系统（部件）样品试制、试验；</w:t>
            </w:r>
            <w:r>
              <w:rPr>
                <w:rFonts w:hint="eastAsia" w:ascii="方正书宋简体" w:hAnsi="方正书宋简体" w:eastAsia="方正书宋简体" w:cs="方正书宋简体"/>
                <w:color w:val="auto"/>
                <w:szCs w:val="21"/>
                <w:lang w:val="en-US" w:eastAsia="zh-CN"/>
              </w:rPr>
              <w:t>生产制造：</w:t>
            </w:r>
            <w:r>
              <w:rPr>
                <w:rFonts w:hint="eastAsia" w:ascii="方正书宋简体" w:hAnsi="方正书宋简体" w:eastAsia="方正书宋简体" w:cs="方正书宋简体"/>
                <w:color w:val="auto"/>
                <w:szCs w:val="21"/>
              </w:rPr>
              <w:t>智能网联汽车整车及系统（部件）成品装配</w:t>
            </w:r>
            <w:r>
              <w:rPr>
                <w:rFonts w:hint="eastAsia" w:ascii="方正书宋简体" w:hAnsi="方正书宋简体" w:eastAsia="方正书宋简体" w:cs="方正书宋简体"/>
                <w:color w:val="auto"/>
                <w:szCs w:val="21"/>
                <w:lang w:eastAsia="zh-CN"/>
              </w:rPr>
              <w:t>、</w:t>
            </w:r>
            <w:r>
              <w:rPr>
                <w:rFonts w:hint="eastAsia" w:ascii="方正书宋简体" w:hAnsi="方正书宋简体" w:eastAsia="方正书宋简体" w:cs="方正书宋简体"/>
                <w:color w:val="auto"/>
                <w:szCs w:val="21"/>
                <w:lang w:val="en-US" w:eastAsia="zh-CN"/>
              </w:rPr>
              <w:t>调试、标定、测试、质量检验及相关工艺管理和现场管理；营运服务：</w:t>
            </w:r>
            <w:r>
              <w:rPr>
                <w:rStyle w:val="30"/>
                <w:rFonts w:hint="eastAsia" w:ascii="方正书宋简体" w:hAnsi="方正书宋简体" w:eastAsia="方正书宋简体" w:cs="方正书宋简体"/>
                <w:color w:val="auto"/>
                <w:kern w:val="0"/>
                <w:szCs w:val="21"/>
              </w:rPr>
              <w:t>智能网联汽车</w:t>
            </w:r>
            <w:r>
              <w:rPr>
                <w:rStyle w:val="30"/>
                <w:rFonts w:hint="eastAsia" w:ascii="方正书宋简体" w:hAnsi="方正书宋简体" w:eastAsia="方正书宋简体" w:cs="方正书宋简体"/>
                <w:color w:val="auto"/>
                <w:kern w:val="0"/>
                <w:szCs w:val="21"/>
                <w:lang w:val="en-US" w:eastAsia="zh-CN"/>
              </w:rPr>
              <w:t>售前售后技术支持</w:t>
            </w:r>
            <w:r>
              <w:rPr>
                <w:rStyle w:val="30"/>
                <w:rFonts w:hint="eastAsia" w:ascii="方正书宋简体" w:hAnsi="方正书宋简体" w:eastAsia="方正书宋简体" w:cs="方正书宋简体"/>
                <w:color w:val="auto"/>
                <w:kern w:val="0"/>
                <w:szCs w:val="21"/>
              </w:rPr>
              <w:t>等。</w:t>
            </w:r>
          </w:p>
        </w:tc>
        <w:tc>
          <w:tcPr>
            <w:tcW w:w="1634" w:type="dxa"/>
            <w:noWrap w:val="0"/>
            <w:vAlign w:val="center"/>
          </w:tcPr>
          <w:p w14:paraId="042902E2">
            <w:pPr>
              <w:pStyle w:val="27"/>
              <w:numPr>
                <w:ilvl w:val="0"/>
                <w:numId w:val="0"/>
              </w:numPr>
              <w:rPr>
                <w:rFonts w:hint="eastAsia" w:ascii="方正书宋简体" w:hAnsi="方正书宋简体" w:eastAsia="方正书宋简体" w:cs="方正书宋简体"/>
                <w:color w:val="auto"/>
                <w:kern w:val="2"/>
                <w:sz w:val="21"/>
                <w:szCs w:val="24"/>
                <w:lang w:val="en-US" w:eastAsia="zh-CN" w:bidi="ar-SA"/>
              </w:rPr>
            </w:pPr>
            <w:r>
              <w:rPr>
                <w:rFonts w:hint="eastAsia" w:ascii="方正书宋简体" w:hAnsi="方正书宋简体" w:eastAsia="方正书宋简体" w:cs="方正书宋简体"/>
                <w:color w:val="auto"/>
                <w:kern w:val="2"/>
                <w:sz w:val="21"/>
                <w:szCs w:val="24"/>
                <w:lang w:val="en-US" w:eastAsia="zh-CN" w:bidi="ar-SA"/>
              </w:rPr>
              <w:t>智能网联汽车检测与运维</w:t>
            </w:r>
            <w:r>
              <w:rPr>
                <w:rFonts w:hint="eastAsia" w:ascii="方正书宋简体" w:hAnsi="方正书宋简体" w:eastAsia="方正书宋简体" w:cs="方正书宋简体"/>
                <w:color w:val="auto"/>
                <w:lang w:val="en-US" w:eastAsia="zh-CN"/>
              </w:rPr>
              <w:t>；</w:t>
            </w:r>
          </w:p>
          <w:p w14:paraId="6BC86852">
            <w:pPr>
              <w:pStyle w:val="27"/>
              <w:numPr>
                <w:ilvl w:val="0"/>
                <w:numId w:val="0"/>
              </w:numPr>
              <w:rPr>
                <w:rFonts w:hint="eastAsia" w:ascii="方正书宋简体" w:hAnsi="方正书宋简体" w:eastAsia="方正书宋简体" w:cs="方正书宋简体"/>
                <w:color w:val="auto"/>
                <w:lang w:eastAsia="zh-CN"/>
              </w:rPr>
            </w:pPr>
            <w:r>
              <w:rPr>
                <w:rFonts w:hint="eastAsia" w:ascii="方正书宋简体" w:hAnsi="方正书宋简体" w:eastAsia="方正书宋简体" w:cs="方正书宋简体"/>
                <w:color w:val="auto"/>
              </w:rPr>
              <w:t>智能网联汽车测试装调</w:t>
            </w:r>
            <w:r>
              <w:rPr>
                <w:rFonts w:hint="eastAsia" w:ascii="方正书宋简体" w:hAnsi="方正书宋简体" w:eastAsia="方正书宋简体" w:cs="方正书宋简体"/>
                <w:color w:val="auto"/>
                <w:lang w:eastAsia="zh-CN"/>
              </w:rPr>
              <w:t>；</w:t>
            </w:r>
          </w:p>
          <w:p w14:paraId="21D072DD">
            <w:pPr>
              <w:pStyle w:val="27"/>
              <w:numPr>
                <w:ilvl w:val="0"/>
                <w:numId w:val="0"/>
              </w:numPr>
              <w:rPr>
                <w:rFonts w:hint="eastAsia" w:ascii="方正书宋简体" w:hAnsi="方正书宋简体" w:eastAsia="方正书宋简体" w:cs="方正书宋简体"/>
                <w:color w:val="auto"/>
                <w:lang w:eastAsia="zh-CN"/>
              </w:rPr>
            </w:pPr>
            <w:r>
              <w:rPr>
                <w:rFonts w:hint="eastAsia" w:ascii="方正书宋简体" w:hAnsi="方正书宋简体" w:eastAsia="方正书宋简体" w:cs="方正书宋简体"/>
                <w:color w:val="auto"/>
              </w:rPr>
              <w:t>智能网联汽车共享出行服务</w:t>
            </w:r>
            <w:r>
              <w:rPr>
                <w:rFonts w:hint="eastAsia" w:ascii="方正书宋简体" w:hAnsi="方正书宋简体" w:eastAsia="方正书宋简体" w:cs="方正书宋简体"/>
                <w:color w:val="auto"/>
                <w:lang w:eastAsia="zh-CN"/>
              </w:rPr>
              <w:t>；</w:t>
            </w:r>
          </w:p>
          <w:p w14:paraId="496AB303">
            <w:pPr>
              <w:pStyle w:val="27"/>
              <w:numPr>
                <w:ilvl w:val="0"/>
                <w:numId w:val="0"/>
              </w:numPr>
              <w:rPr>
                <w:rFonts w:hint="eastAsia" w:ascii="方正书宋简体" w:hAnsi="方正书宋简体" w:eastAsia="方正书宋简体" w:cs="方正书宋简体"/>
                <w:color w:val="auto"/>
                <w:lang w:eastAsia="zh-CN"/>
              </w:rPr>
            </w:pPr>
            <w:r>
              <w:rPr>
                <w:rFonts w:hint="eastAsia" w:ascii="方正书宋简体" w:hAnsi="方正书宋简体" w:eastAsia="方正书宋简体" w:cs="方正书宋简体"/>
                <w:color w:val="auto"/>
              </w:rPr>
              <w:t>低压电工</w:t>
            </w:r>
            <w:r>
              <w:rPr>
                <w:rFonts w:hint="eastAsia" w:ascii="方正书宋简体" w:hAnsi="方正书宋简体" w:eastAsia="方正书宋简体" w:cs="方正书宋简体"/>
                <w:color w:val="auto"/>
                <w:lang w:val="en-US" w:eastAsia="zh-CN"/>
              </w:rPr>
              <w:t>操作</w:t>
            </w:r>
            <w:r>
              <w:rPr>
                <w:rFonts w:hint="eastAsia" w:ascii="方正书宋简体" w:hAnsi="方正书宋简体" w:eastAsia="方正书宋简体" w:cs="方正书宋简体"/>
                <w:color w:val="auto"/>
              </w:rPr>
              <w:t>证</w:t>
            </w:r>
            <w:r>
              <w:rPr>
                <w:rFonts w:hint="eastAsia" w:ascii="方正书宋简体" w:hAnsi="方正书宋简体" w:eastAsia="方正书宋简体" w:cs="方正书宋简体"/>
                <w:color w:val="auto"/>
                <w:lang w:eastAsia="zh-CN"/>
              </w:rPr>
              <w:t>；</w:t>
            </w:r>
          </w:p>
          <w:p w14:paraId="1A82C391">
            <w:pPr>
              <w:pStyle w:val="27"/>
              <w:numPr>
                <w:ilvl w:val="0"/>
                <w:numId w:val="0"/>
              </w:numPr>
              <w:rPr>
                <w:rFonts w:hint="eastAsia" w:ascii="方正书宋简体" w:hAnsi="方正书宋简体" w:eastAsia="方正书宋简体" w:cs="方正书宋简体"/>
                <w:color w:val="auto"/>
                <w:lang w:val="en-US" w:eastAsia="zh-CN"/>
              </w:rPr>
            </w:pPr>
            <w:r>
              <w:rPr>
                <w:rFonts w:hint="eastAsia" w:ascii="方正书宋简体" w:hAnsi="方正书宋简体" w:eastAsia="方正书宋简体" w:cs="方正书宋简体"/>
                <w:color w:val="auto"/>
                <w:lang w:val="en-US" w:eastAsia="zh-CN"/>
              </w:rPr>
              <w:t>汽车维修工（三级）</w:t>
            </w:r>
          </w:p>
        </w:tc>
      </w:tr>
    </w:tbl>
    <w:p w14:paraId="11AB6702">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bookmarkStart w:id="13" w:name="_Toc10552"/>
      <w:bookmarkStart w:id="14" w:name="_Toc10629"/>
      <w:r>
        <w:rPr>
          <w:rFonts w:hint="eastAsia" w:ascii="方正黑体简体" w:hAnsi="楷体" w:eastAsia="方正黑体简体" w:cs="MS Gothic"/>
          <w:color w:val="auto"/>
          <w:sz w:val="28"/>
          <w:szCs w:val="28"/>
        </w:rPr>
        <w:t>五、培养目标及培养规格</w:t>
      </w:r>
      <w:bookmarkEnd w:id="13"/>
      <w:bookmarkEnd w:id="14"/>
    </w:p>
    <w:p w14:paraId="4AEBBECA">
      <w:pPr>
        <w:adjustRightInd w:val="0"/>
        <w:snapToGrid w:val="0"/>
        <w:spacing w:line="380" w:lineRule="exact"/>
        <w:ind w:firstLine="480" w:firstLineChars="200"/>
        <w:rPr>
          <w:rFonts w:hint="eastAsia" w:ascii="方正黑体简体" w:hAnsi="楷体" w:eastAsia="方正黑体简体" w:cs="MS Gothic"/>
          <w:color w:val="auto"/>
          <w:sz w:val="24"/>
        </w:rPr>
      </w:pPr>
      <w:bookmarkStart w:id="15" w:name="_Toc10428"/>
      <w:r>
        <w:rPr>
          <w:rFonts w:hint="eastAsia" w:ascii="方正黑体简体" w:hAnsi="楷体" w:eastAsia="方正黑体简体" w:cs="MS Gothic"/>
          <w:color w:val="auto"/>
          <w:sz w:val="24"/>
        </w:rPr>
        <w:t>（一）培养目标</w:t>
      </w:r>
      <w:bookmarkEnd w:id="15"/>
    </w:p>
    <w:p w14:paraId="30637EC6">
      <w:pPr>
        <w:adjustRightInd w:val="0"/>
        <w:snapToGrid w:val="0"/>
        <w:spacing w:line="380" w:lineRule="exact"/>
        <w:ind w:firstLine="480" w:firstLineChars="200"/>
        <w:rPr>
          <w:rFonts w:hint="eastAsia" w:ascii="方正书宋简体" w:hAnsi="楷体" w:eastAsia="方正书宋简体" w:cs="MS Gothic"/>
          <w:color w:val="auto"/>
          <w:sz w:val="24"/>
        </w:rPr>
      </w:pPr>
      <w:bookmarkStart w:id="16" w:name="_Toc29758"/>
      <w:r>
        <w:rPr>
          <w:rFonts w:hint="eastAsia" w:ascii="方正书宋简体" w:hAnsi="楷体" w:eastAsia="方正书宋简体" w:cs="MS Gothic"/>
          <w:color w:val="auto"/>
          <w:sz w:val="24"/>
        </w:rPr>
        <w:t>本专业培养思想政治坚定，德、智、体、美、劳全面发展，具有职业教育专科层次的科学文化水平，良好的人文素养</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职业道德和创新意识，精益求精的工匠精神，</w:t>
      </w:r>
      <w:r>
        <w:rPr>
          <w:rFonts w:hint="eastAsia" w:ascii="方正书宋简体" w:hAnsi="楷体" w:eastAsia="方正书宋简体" w:cs="MS Gothic"/>
          <w:color w:val="auto"/>
          <w:sz w:val="24"/>
        </w:rPr>
        <w:t>较强的就业能力和可持续发展能力，掌握扎实的科学文化基础</w:t>
      </w:r>
      <w:r>
        <w:rPr>
          <w:rFonts w:hint="eastAsia" w:ascii="方正书宋简体" w:hAnsi="楷体" w:eastAsia="方正书宋简体" w:cs="MS Gothic"/>
          <w:color w:val="auto"/>
          <w:sz w:val="24"/>
          <w:lang w:val="en-US" w:eastAsia="zh-CN"/>
        </w:rPr>
        <w:t>知识</w:t>
      </w:r>
      <w:r>
        <w:rPr>
          <w:rFonts w:hint="eastAsia" w:ascii="方正书宋简体" w:hAnsi="楷体" w:eastAsia="方正书宋简体" w:cs="MS Gothic"/>
          <w:color w:val="auto"/>
          <w:sz w:val="24"/>
        </w:rPr>
        <w:t>和智能网联汽车结构及工作原理、整车生产制造流程及工艺、整车参数调优和质量检测流程及方法、故障维修流程及方法等知识和智能网联汽车生产制造、参数调优、质量检测、故障诊断、试验测试等技术技能</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具备职业综合素质和行动能力，面向汽车制造业智能车载设备制造、汽车修理与维护等行业的汽车工程技术人员、汽车运用工程技术人员、汽车整车制造人员、汽车维修工等职业</w:t>
      </w:r>
      <w:r>
        <w:rPr>
          <w:rFonts w:hint="eastAsia" w:ascii="方正书宋简体" w:hAnsi="楷体" w:eastAsia="方正书宋简体" w:cs="MS Gothic"/>
          <w:color w:val="auto"/>
          <w:sz w:val="24"/>
          <w:lang w:val="en-US" w:eastAsia="zh-CN"/>
        </w:rPr>
        <w:t>岗位</w:t>
      </w:r>
      <w:r>
        <w:rPr>
          <w:rFonts w:hint="eastAsia" w:ascii="方正书宋简体" w:hAnsi="楷体" w:eastAsia="方正书宋简体" w:cs="MS Gothic"/>
          <w:color w:val="auto"/>
          <w:sz w:val="24"/>
        </w:rPr>
        <w:t>，能够从事智能网联汽车整车及系统（部件）的样品试制、试验，成品装配、调试、标定、测试、质量检验及相关工艺管理和现场管理，售前售后技术支持</w:t>
      </w:r>
      <w:r>
        <w:rPr>
          <w:rFonts w:hint="eastAsia" w:ascii="方正书宋简体" w:hAnsi="楷体" w:eastAsia="方正书宋简体" w:cs="MS Gothic"/>
          <w:color w:val="auto"/>
          <w:sz w:val="24"/>
          <w:lang w:val="en-US" w:eastAsia="zh-CN"/>
        </w:rPr>
        <w:t>等</w:t>
      </w:r>
      <w:r>
        <w:rPr>
          <w:rFonts w:hint="eastAsia" w:ascii="方正书宋简体" w:hAnsi="楷体" w:eastAsia="方正书宋简体" w:cs="MS Gothic"/>
          <w:color w:val="auto"/>
          <w:sz w:val="24"/>
        </w:rPr>
        <w:t>工作的</w:t>
      </w:r>
      <w:r>
        <w:rPr>
          <w:rFonts w:hint="eastAsia" w:ascii="方正书宋简体" w:hAnsi="楷体" w:eastAsia="方正书宋简体" w:cs="MS Gothic"/>
          <w:color w:val="auto"/>
          <w:sz w:val="24"/>
          <w:lang w:val="en-US" w:eastAsia="zh-CN"/>
        </w:rPr>
        <w:t>具有愚公移山精神的高素质技术</w:t>
      </w:r>
      <w:r>
        <w:rPr>
          <w:rFonts w:hint="eastAsia" w:ascii="方正书宋简体" w:hAnsi="楷体" w:eastAsia="方正书宋简体" w:cs="MS Gothic"/>
          <w:color w:val="auto"/>
          <w:sz w:val="24"/>
        </w:rPr>
        <w:t>技能人才。</w:t>
      </w:r>
    </w:p>
    <w:p w14:paraId="3119068C">
      <w:pPr>
        <w:adjustRightInd w:val="0"/>
        <w:snapToGrid w:val="0"/>
        <w:spacing w:line="380" w:lineRule="exact"/>
        <w:ind w:firstLine="480" w:firstLineChars="200"/>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（二）培养规格</w:t>
      </w:r>
      <w:bookmarkEnd w:id="16"/>
    </w:p>
    <w:p w14:paraId="4E7FA856">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1.素质</w:t>
      </w:r>
    </w:p>
    <w:p w14:paraId="04390240">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坚决拥护中国共产党领导，树立中国特色社会主义共同理想，践行社会主义核心价值观，具有深厚的爱国情感、国家认同感、中华民族自豪感；崇尚宪法、遵守法律、遵规守纪；具有社会责任感和参与意识；</w:t>
      </w:r>
    </w:p>
    <w:p w14:paraId="36C7A7A5">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（2）崇德向善、诚实守信、爱岗敬业，具有精益求精的工匠精神；尊重劳动、热爱劳动，具有较强的实践能力；</w:t>
      </w:r>
    </w:p>
    <w:p w14:paraId="58DF652D">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（3）具有质量意识、绿色环保意识、安全意识、工匠精神、创新精神和创业意识；</w:t>
      </w:r>
    </w:p>
    <w:p w14:paraId="72EBF78B">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（4）具有较强的集体意识和团队合作精神，能够进行有效的人际沟通和协作，与社会、自然和谐共处；具有职业生涯规划意识；</w:t>
      </w:r>
    </w:p>
    <w:p w14:paraId="0B51DDC0">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（5）具有健康的体魄和心理、健全的人格，能够掌握基本运动知识和两项以上运动技能；</w:t>
      </w:r>
    </w:p>
    <w:p w14:paraId="1E98C352">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（6）具有一定的审美和人文素养，能够形成一两项艺术特长或爱好；</w:t>
      </w:r>
    </w:p>
    <w:p w14:paraId="17A65888">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（7）掌握一定的学习方法，具有良好的生活习惯、行为习惯和自我管理能力；</w:t>
      </w:r>
    </w:p>
    <w:p w14:paraId="7A586928">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（8）具有团结协作的意识、坚韧不拔的意志、矢志不渝的精神；</w:t>
      </w:r>
    </w:p>
    <w:p w14:paraId="18758E68">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（9）树立正确的劳动观，尊重劳动，热爱劳动，具备与本专业职业发展相适应的劳动素养，弘扬劳模精神、劳动精神、工匠精神，弘扬劳动光荣、技能宝贵、创造伟大的时代风尚。</w:t>
      </w:r>
    </w:p>
    <w:p w14:paraId="0BEA62F5">
      <w:pPr>
        <w:adjustRightInd w:val="0"/>
        <w:snapToGrid w:val="0"/>
        <w:spacing w:line="388" w:lineRule="exact"/>
        <w:ind w:firstLine="480" w:firstLineChars="200"/>
        <w:rPr>
          <w:rFonts w:hint="default"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10）紧跟汽车智能化技术潮流，</w:t>
      </w:r>
      <w:r>
        <w:rPr>
          <w:rFonts w:hint="eastAsia" w:ascii="方正书宋简体" w:hAnsi="楷体" w:eastAsia="方正书宋简体" w:cs="MS Gothic"/>
          <w:color w:val="auto"/>
          <w:sz w:val="24"/>
        </w:rPr>
        <w:t>具备</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车-路-云</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协同的系统思维，</w:t>
      </w:r>
      <w:r>
        <w:rPr>
          <w:rFonts w:hint="eastAsia" w:ascii="方正书宋简体" w:hAnsi="楷体" w:eastAsia="方正书宋简体" w:cs="MS Gothic"/>
          <w:color w:val="auto"/>
          <w:sz w:val="24"/>
          <w:lang w:val="en-US" w:eastAsia="zh-CN"/>
        </w:rPr>
        <w:t>理解</w:t>
      </w:r>
      <w:r>
        <w:rPr>
          <w:rFonts w:hint="eastAsia" w:ascii="方正书宋简体" w:hAnsi="楷体" w:eastAsia="方正书宋简体" w:cs="MS Gothic"/>
          <w:color w:val="auto"/>
          <w:sz w:val="24"/>
        </w:rPr>
        <w:t>机械、电子、通信、人工智能等多学科交叉融合的技术逻辑</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建立</w:t>
      </w:r>
      <w:r>
        <w:rPr>
          <w:rFonts w:hint="default" w:ascii="方正书宋简体" w:hAnsi="楷体" w:eastAsia="方正书宋简体" w:cs="MS Gothic"/>
          <w:color w:val="auto"/>
          <w:sz w:val="24"/>
        </w:rPr>
        <w:t>智能驾驶系统安全伦理意识</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树立勇于创新、敢为人先，用科技服务人类社会的坚定信念。</w:t>
      </w:r>
    </w:p>
    <w:p w14:paraId="7F19F48B">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2.知识</w:t>
      </w:r>
    </w:p>
    <w:p w14:paraId="69941BE8">
      <w:pPr>
        <w:adjustRightInd w:val="0"/>
        <w:snapToGrid w:val="0"/>
        <w:spacing w:line="388" w:lineRule="exact"/>
        <w:ind w:firstLine="480" w:firstLineChars="200"/>
        <w:rPr>
          <w:rFonts w:hint="eastAsia" w:ascii="方正书宋简体" w:hAnsi="楷体" w:eastAsia="方正书宋简体" w:cs="MS Gothic"/>
          <w:color w:val="auto"/>
          <w:sz w:val="24"/>
          <w:lang w:eastAsia="zh-CN"/>
        </w:rPr>
      </w:pPr>
      <w:r>
        <w:rPr>
          <w:rFonts w:hint="eastAsia" w:ascii="方正书宋简体" w:hAnsi="楷体" w:eastAsia="方正书宋简体" w:cs="MS Gothic"/>
          <w:color w:val="auto"/>
          <w:sz w:val="24"/>
        </w:rPr>
        <w:t>（1）掌握支撑本专业学习和可持续发展必备的数学、英语、信息技术等文化基础知识</w:t>
      </w:r>
      <w:r>
        <w:rPr>
          <w:rFonts w:hint="eastAsia" w:ascii="方正书宋简体" w:hAnsi="楷体" w:eastAsia="方正书宋简体" w:cs="MS Gothic"/>
          <w:color w:val="auto"/>
          <w:sz w:val="24"/>
          <w:lang w:eastAsia="zh-CN"/>
        </w:rPr>
        <w:t>；</w:t>
      </w:r>
    </w:p>
    <w:p w14:paraId="7A58131F">
      <w:pPr>
        <w:adjustRightInd w:val="0"/>
        <w:snapToGrid w:val="0"/>
        <w:spacing w:line="388" w:lineRule="exact"/>
        <w:ind w:firstLine="480" w:firstLineChars="200"/>
        <w:rPr>
          <w:rFonts w:hint="eastAsia" w:ascii="方正书宋简体" w:hAnsi="楷体" w:eastAsia="方正书宋简体" w:cs="MS Gothic"/>
          <w:color w:val="auto"/>
          <w:sz w:val="24"/>
          <w:lang w:eastAsia="zh-CN"/>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2</w:t>
      </w:r>
      <w:r>
        <w:rPr>
          <w:rFonts w:hint="eastAsia" w:ascii="方正书宋简体" w:hAnsi="楷体" w:eastAsia="方正书宋简体" w:cs="MS Gothic"/>
          <w:color w:val="auto"/>
          <w:sz w:val="24"/>
        </w:rPr>
        <w:t>）掌握汽车机械基础、机械制图、汽车电工电子技术、单片机技术应用、C语言程序设计、汽车网络通信基础、智能网联汽车概论、汽车构造等方面的专业基础理论知识</w:t>
      </w:r>
      <w:r>
        <w:rPr>
          <w:rFonts w:hint="eastAsia" w:ascii="方正书宋简体" w:hAnsi="楷体" w:eastAsia="方正书宋简体" w:cs="MS Gothic"/>
          <w:color w:val="auto"/>
          <w:sz w:val="24"/>
          <w:lang w:eastAsia="zh-CN"/>
        </w:rPr>
        <w:t>。</w:t>
      </w:r>
    </w:p>
    <w:p w14:paraId="30C07F21">
      <w:pPr>
        <w:adjustRightInd w:val="0"/>
        <w:snapToGrid w:val="0"/>
        <w:spacing w:line="388" w:lineRule="exact"/>
        <w:ind w:firstLine="480" w:firstLineChars="200"/>
        <w:rPr>
          <w:rFonts w:hint="default"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3</w:t>
      </w: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掌握新能源汽车驱动电机及控制技术、新能源汽车动力蓄电池及管理系统、新能源汽车电气及电控系统检修、新能源汽车故障诊断技术、智能座舱系统调试与测试、汽车制造工艺技术、智能传感器装调与测试、智能汽车程序设计与调试、汽车深化养护及服务标准、汽车营销策划、比亚迪产品技术、智慧交通技术及应用、新能源整车控制技术、智能网联整车综合测试等方面的专业核心课程知识。</w:t>
      </w:r>
    </w:p>
    <w:p w14:paraId="1534891A">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3.能力</w:t>
      </w:r>
    </w:p>
    <w:p w14:paraId="5AC4B3FB">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1</w:t>
      </w:r>
      <w:r>
        <w:rPr>
          <w:rFonts w:hint="eastAsia" w:ascii="方正书宋简体" w:hAnsi="楷体" w:eastAsia="方正书宋简体" w:cs="MS Gothic"/>
          <w:color w:val="auto"/>
          <w:sz w:val="24"/>
        </w:rPr>
        <w:t>）具有良好的语言表达能力、文字表达能力、沟通合作能力，具有较强的集体意识和团队合作意识，学习1门外语并结合本专业加以运用；</w:t>
      </w:r>
    </w:p>
    <w:p w14:paraId="5C15459B">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2</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具有良好的人文素养与科学素养，具备职业生涯规划能力；</w:t>
      </w:r>
    </w:p>
    <w:p w14:paraId="4CBEE6DC">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3</w:t>
      </w:r>
      <w:r>
        <w:rPr>
          <w:rFonts w:hint="eastAsia" w:ascii="方正书宋简体" w:hAnsi="楷体" w:eastAsia="方正书宋简体" w:cs="MS Gothic"/>
          <w:color w:val="auto"/>
          <w:sz w:val="24"/>
        </w:rPr>
        <w:t>）掌握智能网联汽车整车生产制造技术技能，具有智能传感器、计算平台、线控底盘、智能座舱等系统（部件）的整车装配、调试能力；</w:t>
      </w:r>
    </w:p>
    <w:p w14:paraId="38FB2C08">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4</w:t>
      </w:r>
      <w:r>
        <w:rPr>
          <w:rFonts w:hint="eastAsia" w:ascii="方正书宋简体" w:hAnsi="楷体" w:eastAsia="方正书宋简体" w:cs="MS Gothic"/>
          <w:color w:val="auto"/>
          <w:sz w:val="24"/>
        </w:rPr>
        <w:t>）掌握智能网联汽车整车参数调优与质量检测技术技能，具有整车标定与测试能力；</w:t>
      </w:r>
    </w:p>
    <w:p w14:paraId="28340EB1">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5</w:t>
      </w:r>
      <w:r>
        <w:rPr>
          <w:rFonts w:hint="eastAsia" w:ascii="方正书宋简体" w:hAnsi="楷体" w:eastAsia="方正书宋简体" w:cs="MS Gothic"/>
          <w:color w:val="auto"/>
          <w:sz w:val="24"/>
        </w:rPr>
        <w:t>）掌握智能网联汽车整车故障诊断技术技能，具有维修故障车辆的能力；</w:t>
      </w:r>
    </w:p>
    <w:p w14:paraId="7CB8AED6">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6</w:t>
      </w:r>
      <w:r>
        <w:rPr>
          <w:rFonts w:hint="eastAsia" w:ascii="方正书宋简体" w:hAnsi="楷体" w:eastAsia="方正书宋简体" w:cs="MS Gothic"/>
          <w:color w:val="auto"/>
          <w:sz w:val="24"/>
        </w:rPr>
        <w:t>）掌握智能网联汽车整车和系统（部件）试验、测试技术技能，具有搭建整车测试场景、记录和分析测试数据的能力；</w:t>
      </w:r>
    </w:p>
    <w:p w14:paraId="098A7F08">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7</w:t>
      </w:r>
      <w:r>
        <w:rPr>
          <w:rFonts w:hint="eastAsia" w:ascii="方正书宋简体" w:hAnsi="楷体" w:eastAsia="方正书宋简体" w:cs="MS Gothic"/>
          <w:color w:val="auto"/>
          <w:sz w:val="24"/>
        </w:rPr>
        <w:t>）掌握汽车生产现场管理技术技能，具有生产现场班组、设备、质量、安全生产等组织管理能力；</w:t>
      </w:r>
    </w:p>
    <w:p w14:paraId="6DEF97FE">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8</w:t>
      </w:r>
      <w:r>
        <w:rPr>
          <w:rFonts w:hint="eastAsia" w:ascii="方正书宋简体" w:hAnsi="楷体" w:eastAsia="方正书宋简体" w:cs="MS Gothic"/>
          <w:color w:val="auto"/>
          <w:sz w:val="24"/>
        </w:rPr>
        <w:t>）掌握智能网联汽车技术服务技术技能，具有解决智能网联汽车产品售前售后问题的能力；</w:t>
      </w:r>
    </w:p>
    <w:p w14:paraId="0FA9400C">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9</w:t>
      </w:r>
      <w:r>
        <w:rPr>
          <w:rFonts w:hint="eastAsia" w:ascii="方正书宋简体" w:hAnsi="楷体" w:eastAsia="方正书宋简体" w:cs="MS Gothic"/>
          <w:color w:val="auto"/>
          <w:sz w:val="24"/>
        </w:rPr>
        <w:t>）掌握信息技术基础知识，具有适应本行业数字化和智能化发展需求的数字技能；</w:t>
      </w:r>
    </w:p>
    <w:p w14:paraId="54784AEA">
      <w:pPr>
        <w:adjustRightInd w:val="0"/>
        <w:snapToGrid w:val="0"/>
        <w:spacing w:line="388" w:lineRule="exact"/>
        <w:ind w:firstLine="480" w:firstLineChars="200"/>
        <w:rPr>
          <w:rFonts w:hint="eastAsia" w:ascii="方正书宋简体" w:hAnsi="楷体" w:eastAsia="方正书宋简体" w:cs="MS Gothic"/>
          <w:color w:val="auto"/>
          <w:sz w:val="24"/>
          <w:lang w:eastAsia="zh-CN"/>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10</w:t>
      </w:r>
      <w:r>
        <w:rPr>
          <w:rFonts w:hint="eastAsia" w:ascii="方正书宋简体" w:hAnsi="楷体" w:eastAsia="方正书宋简体" w:cs="MS Gothic"/>
          <w:color w:val="auto"/>
          <w:sz w:val="24"/>
        </w:rPr>
        <w:t>）具有探究学习、终身学习和可持续发展的能力，具有整合知识和综合运用知识分析问题和解决问题的能力</w:t>
      </w:r>
      <w:r>
        <w:rPr>
          <w:rFonts w:hint="eastAsia" w:ascii="方正书宋简体" w:hAnsi="楷体" w:eastAsia="方正书宋简体" w:cs="MS Gothic"/>
          <w:color w:val="auto"/>
          <w:sz w:val="24"/>
          <w:lang w:eastAsia="zh-CN"/>
        </w:rPr>
        <w:t>；</w:t>
      </w:r>
    </w:p>
    <w:p w14:paraId="37B4AFA6">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11</w:t>
      </w:r>
      <w:r>
        <w:rPr>
          <w:rFonts w:hint="eastAsia" w:ascii="方正书宋简体" w:hAnsi="楷体" w:eastAsia="方正书宋简体" w:cs="MS Gothic"/>
          <w:color w:val="auto"/>
          <w:sz w:val="24"/>
        </w:rPr>
        <w:t>）具备创新创业能力。</w:t>
      </w:r>
    </w:p>
    <w:p w14:paraId="78361820">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bookmarkStart w:id="17" w:name="_Toc23309"/>
      <w:r>
        <w:rPr>
          <w:rFonts w:hint="eastAsia" w:ascii="方正黑体简体" w:hAnsi="楷体" w:eastAsia="方正黑体简体" w:cs="MS Gothic"/>
          <w:color w:val="auto"/>
          <w:sz w:val="28"/>
          <w:szCs w:val="28"/>
        </w:rPr>
        <w:t>六、典型工作任务与职业能力分析</w:t>
      </w:r>
      <w:bookmarkEnd w:id="17"/>
    </w:p>
    <w:p w14:paraId="1409F4EF">
      <w:pPr>
        <w:adjustRightInd w:val="0"/>
        <w:snapToGrid w:val="0"/>
        <w:spacing w:after="120" w:afterLines="50" w:line="388" w:lineRule="exact"/>
        <w:jc w:val="center"/>
        <w:rPr>
          <w:rFonts w:hint="eastAsia" w:ascii="方正黑体简体" w:hAnsi="宋体" w:eastAsia="方正黑体简体"/>
          <w:bCs/>
          <w:color w:val="auto"/>
          <w:sz w:val="24"/>
        </w:rPr>
      </w:pPr>
      <w:r>
        <w:rPr>
          <w:rFonts w:hint="eastAsia" w:ascii="方正黑体简体" w:hAnsi="宋体" w:eastAsia="方正黑体简体"/>
          <w:bCs/>
          <w:color w:val="auto"/>
          <w:sz w:val="24"/>
        </w:rPr>
        <w:t>表1  典型工作任务与职业能力表</w:t>
      </w:r>
    </w:p>
    <w:tbl>
      <w:tblPr>
        <w:tblStyle w:val="15"/>
        <w:tblW w:w="9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13" w:type="dxa"/>
          <w:bottom w:w="113" w:type="dxa"/>
          <w:right w:w="113" w:type="dxa"/>
        </w:tblCellMar>
      </w:tblPr>
      <w:tblGrid>
        <w:gridCol w:w="1223"/>
        <w:gridCol w:w="1471"/>
        <w:gridCol w:w="3373"/>
        <w:gridCol w:w="3207"/>
      </w:tblGrid>
      <w:tr w14:paraId="229E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325" w:hRule="exact"/>
          <w:jc w:val="center"/>
        </w:trPr>
        <w:tc>
          <w:tcPr>
            <w:tcW w:w="1223" w:type="dxa"/>
            <w:noWrap w:val="0"/>
            <w:vAlign w:val="center"/>
          </w:tcPr>
          <w:p w14:paraId="1AF9D399">
            <w:pPr>
              <w:adjustRightInd w:val="0"/>
              <w:snapToGrid w:val="0"/>
              <w:jc w:val="center"/>
              <w:rPr>
                <w:rFonts w:hint="eastAsia" w:ascii="方正书宋简体" w:hAnsi="楷体" w:eastAsia="方正书宋简体" w:cs="MS Gothic"/>
                <w:b/>
                <w:color w:val="auto"/>
                <w:szCs w:val="21"/>
              </w:rPr>
            </w:pPr>
            <w:r>
              <w:rPr>
                <w:rFonts w:hint="eastAsia" w:ascii="方正书宋简体" w:hAnsi="楷体" w:eastAsia="方正书宋简体" w:cs="MS Gothic"/>
                <w:b/>
                <w:color w:val="auto"/>
                <w:szCs w:val="21"/>
              </w:rPr>
              <w:t>工作岗位</w:t>
            </w:r>
          </w:p>
        </w:tc>
        <w:tc>
          <w:tcPr>
            <w:tcW w:w="1471" w:type="dxa"/>
            <w:noWrap w:val="0"/>
            <w:vAlign w:val="center"/>
          </w:tcPr>
          <w:p w14:paraId="36FF93E1">
            <w:pPr>
              <w:adjustRightInd w:val="0"/>
              <w:snapToGrid w:val="0"/>
              <w:jc w:val="center"/>
              <w:rPr>
                <w:rFonts w:hint="eastAsia" w:ascii="方正书宋简体" w:hAnsi="楷体" w:eastAsia="方正书宋简体" w:cs="MS Gothic"/>
                <w:b/>
                <w:color w:val="auto"/>
                <w:szCs w:val="21"/>
              </w:rPr>
            </w:pPr>
            <w:r>
              <w:rPr>
                <w:rFonts w:hint="eastAsia" w:ascii="方正书宋简体" w:hAnsi="楷体" w:eastAsia="方正书宋简体" w:cs="MS Gothic"/>
                <w:b/>
                <w:color w:val="auto"/>
                <w:szCs w:val="21"/>
              </w:rPr>
              <w:t>典型工作任务</w:t>
            </w:r>
          </w:p>
        </w:tc>
        <w:tc>
          <w:tcPr>
            <w:tcW w:w="3373" w:type="dxa"/>
            <w:noWrap w:val="0"/>
            <w:vAlign w:val="center"/>
          </w:tcPr>
          <w:p w14:paraId="7B89737F">
            <w:pPr>
              <w:adjustRightInd w:val="0"/>
              <w:snapToGrid w:val="0"/>
              <w:jc w:val="center"/>
              <w:rPr>
                <w:rFonts w:hint="eastAsia" w:ascii="方正书宋简体" w:hAnsi="楷体" w:eastAsia="方正书宋简体" w:cs="MS Gothic"/>
                <w:b/>
                <w:color w:val="auto"/>
                <w:szCs w:val="21"/>
              </w:rPr>
            </w:pPr>
            <w:r>
              <w:rPr>
                <w:rFonts w:hint="eastAsia" w:ascii="方正书宋简体" w:hAnsi="楷体" w:eastAsia="方正书宋简体" w:cs="MS Gothic"/>
                <w:b/>
                <w:color w:val="auto"/>
                <w:szCs w:val="21"/>
              </w:rPr>
              <w:t>职业能力（素质、知识、能力）</w:t>
            </w:r>
          </w:p>
        </w:tc>
        <w:tc>
          <w:tcPr>
            <w:tcW w:w="3207" w:type="dxa"/>
            <w:noWrap w:val="0"/>
            <w:vAlign w:val="center"/>
          </w:tcPr>
          <w:p w14:paraId="1BB83B46">
            <w:pPr>
              <w:adjustRightInd w:val="0"/>
              <w:snapToGrid w:val="0"/>
              <w:jc w:val="center"/>
              <w:rPr>
                <w:rFonts w:ascii="方正书宋简体" w:hAnsi="楷体" w:eastAsia="方正书宋简体" w:cs="MS Gothic"/>
                <w:b/>
                <w:color w:val="auto"/>
                <w:szCs w:val="21"/>
              </w:rPr>
            </w:pPr>
            <w:r>
              <w:rPr>
                <w:rFonts w:hint="eastAsia" w:ascii="方正书宋简体" w:hAnsi="楷体" w:eastAsia="方正书宋简体" w:cs="MS Gothic"/>
                <w:b/>
                <w:color w:val="auto"/>
                <w:szCs w:val="21"/>
              </w:rPr>
              <w:t>支撑课程</w:t>
            </w:r>
          </w:p>
        </w:tc>
      </w:tr>
      <w:tr w14:paraId="63C98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1" w:hRule="exact"/>
          <w:jc w:val="center"/>
        </w:trPr>
        <w:tc>
          <w:tcPr>
            <w:tcW w:w="1223" w:type="dxa"/>
            <w:noWrap w:val="0"/>
            <w:vAlign w:val="center"/>
          </w:tcPr>
          <w:p w14:paraId="368C77BC">
            <w:pPr>
              <w:adjustRightInd w:val="0"/>
              <w:snapToGrid w:val="0"/>
              <w:jc w:val="center"/>
              <w:rPr>
                <w:rFonts w:hint="default" w:ascii="方正书宋简体" w:hAnsi="楷体" w:eastAsia="方正书宋简体" w:cs="MS Gothic"/>
                <w:b/>
                <w:color w:val="auto"/>
                <w:szCs w:val="21"/>
                <w:lang w:val="en-US" w:eastAsia="zh-CN"/>
              </w:rPr>
            </w:pPr>
            <w:r>
              <w:rPr>
                <w:rFonts w:hint="eastAsia" w:ascii="方正书宋简体" w:hAnsi="方正书宋简体" w:eastAsia="方正书宋简体" w:cs="方正书宋简体"/>
                <w:color w:val="auto"/>
                <w:szCs w:val="21"/>
                <w:lang w:val="en-US" w:eastAsia="zh-CN"/>
              </w:rPr>
              <w:t>01</w:t>
            </w:r>
            <w:r>
              <w:rPr>
                <w:rFonts w:hint="eastAsia" w:ascii="方正书宋简体" w:hAnsi="方正书宋简体" w:eastAsia="方正书宋简体" w:cs="方正书宋简体"/>
                <w:color w:val="auto"/>
                <w:szCs w:val="21"/>
              </w:rPr>
              <w:t>智能网联汽车</w:t>
            </w:r>
            <w:r>
              <w:rPr>
                <w:rFonts w:hint="eastAsia" w:ascii="方正书宋简体" w:hAnsi="方正书宋简体" w:eastAsia="方正书宋简体" w:cs="方正书宋简体"/>
                <w:color w:val="auto"/>
                <w:szCs w:val="21"/>
                <w:lang w:val="en-US" w:eastAsia="zh-CN"/>
              </w:rPr>
              <w:t>工程技术人员</w:t>
            </w:r>
          </w:p>
        </w:tc>
        <w:tc>
          <w:tcPr>
            <w:tcW w:w="1471" w:type="dxa"/>
            <w:noWrap w:val="0"/>
            <w:vAlign w:val="center"/>
          </w:tcPr>
          <w:p w14:paraId="4698F3CF">
            <w:pPr>
              <w:adjustRightInd w:val="0"/>
              <w:snapToGrid w:val="0"/>
              <w:jc w:val="center"/>
              <w:rPr>
                <w:rFonts w:hint="eastAsia" w:ascii="方正书宋简体" w:hAnsi="楷体" w:eastAsia="方正书宋简体" w:cs="MS Gothic"/>
                <w:b/>
                <w:color w:val="auto"/>
                <w:szCs w:val="21"/>
              </w:rPr>
            </w:pPr>
            <w:r>
              <w:rPr>
                <w:rFonts w:hint="eastAsia" w:ascii="方正书宋简体" w:hAnsi="方正书宋简体" w:eastAsia="方正书宋简体" w:cs="方正书宋简体"/>
                <w:color w:val="auto"/>
                <w:szCs w:val="21"/>
                <w:lang w:val="en-US" w:eastAsia="zh-CN"/>
              </w:rPr>
              <w:t>01-01</w:t>
            </w:r>
            <w:r>
              <w:rPr>
                <w:rFonts w:hint="eastAsia" w:ascii="方正书宋简体" w:hAnsi="方正书宋简体" w:eastAsia="方正书宋简体" w:cs="方正书宋简体"/>
                <w:color w:val="auto"/>
                <w:szCs w:val="21"/>
              </w:rPr>
              <w:t>智能网联汽车整车及系统（部件）样品试制、试验</w:t>
            </w:r>
          </w:p>
        </w:tc>
        <w:tc>
          <w:tcPr>
            <w:tcW w:w="3373" w:type="dxa"/>
            <w:noWrap w:val="0"/>
            <w:vAlign w:val="center"/>
          </w:tcPr>
          <w:p w14:paraId="7ABDC8BC">
            <w:pPr>
              <w:adjustRightInd w:val="0"/>
              <w:snapToGrid w:val="0"/>
              <w:jc w:val="left"/>
              <w:rPr>
                <w:rFonts w:ascii="方正书宋简体" w:hAnsi="楷体" w:eastAsia="方正书宋简体" w:cs="MS Gothic"/>
                <w:color w:val="auto"/>
                <w:szCs w:val="21"/>
              </w:rPr>
            </w:pPr>
            <w:r>
              <w:rPr>
                <w:rFonts w:hint="eastAsia" w:ascii="方正书宋简体" w:hAnsi="楷体" w:eastAsia="方正书宋简体" w:cs="MS Gothic"/>
                <w:color w:val="auto"/>
                <w:szCs w:val="21"/>
              </w:rPr>
              <w:t>01-01-01培养</w:t>
            </w:r>
            <w:r>
              <w:rPr>
                <w:rFonts w:hint="eastAsia" w:ascii="方正书宋简体" w:hAnsi="楷体" w:eastAsia="方正书宋简体" w:cs="MS Gothic"/>
                <w:color w:val="auto"/>
                <w:szCs w:val="21"/>
                <w:lang w:val="en-US" w:eastAsia="zh-CN"/>
              </w:rPr>
              <w:t>精益求精工匠</w:t>
            </w:r>
            <w:r>
              <w:rPr>
                <w:rFonts w:hint="eastAsia" w:ascii="方正书宋简体" w:hAnsi="楷体" w:eastAsia="方正书宋简体" w:cs="MS Gothic"/>
                <w:color w:val="auto"/>
                <w:szCs w:val="21"/>
              </w:rPr>
              <w:t>精神；</w:t>
            </w:r>
          </w:p>
          <w:p w14:paraId="20883367">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具有</w:t>
            </w:r>
            <w:r>
              <w:rPr>
                <w:rFonts w:hint="eastAsia" w:ascii="方正书宋简体" w:hAnsi="楷体" w:eastAsia="方正书宋简体" w:cs="MS Gothic"/>
                <w:color w:val="auto"/>
                <w:szCs w:val="21"/>
                <w:lang w:val="en-US" w:eastAsia="zh-CN"/>
              </w:rPr>
              <w:t>团队合作研发创新</w:t>
            </w:r>
            <w:r>
              <w:rPr>
                <w:rFonts w:hint="eastAsia" w:ascii="方正书宋简体" w:hAnsi="楷体" w:eastAsia="方正书宋简体" w:cs="MS Gothic"/>
                <w:color w:val="auto"/>
                <w:szCs w:val="21"/>
              </w:rPr>
              <w:t>意识；</w:t>
            </w:r>
          </w:p>
          <w:p w14:paraId="326D31B9">
            <w:pPr>
              <w:adjustRightInd w:val="0"/>
              <w:snapToGrid w:val="0"/>
              <w:jc w:val="left"/>
              <w:rPr>
                <w:rFonts w:ascii="方正书宋简体" w:hAnsi="楷体" w:eastAsia="方正书宋简体" w:cs="MS Gothic"/>
                <w:color w:val="auto"/>
                <w:szCs w:val="21"/>
              </w:rPr>
            </w:pPr>
            <w:r>
              <w:rPr>
                <w:rFonts w:hint="eastAsia" w:ascii="方正书宋简体" w:hAnsi="楷体" w:eastAsia="方正书宋简体" w:cs="MS Gothic"/>
                <w:color w:val="auto"/>
                <w:szCs w:val="21"/>
                <w:lang w:val="en-US" w:eastAsia="zh-CN"/>
              </w:rPr>
              <w:t>01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楷体" w:eastAsia="方正书宋简体" w:cs="MS Gothic"/>
                <w:color w:val="auto"/>
                <w:szCs w:val="21"/>
              </w:rPr>
              <w:t>掌握智能网联汽车</w:t>
            </w:r>
            <w:r>
              <w:rPr>
                <w:rFonts w:hint="eastAsia" w:ascii="方正书宋简体" w:hAnsi="楷体" w:eastAsia="方正书宋简体" w:cs="MS Gothic"/>
                <w:color w:val="auto"/>
                <w:szCs w:val="21"/>
                <w:lang w:val="en-US" w:eastAsia="zh-CN"/>
              </w:rPr>
              <w:t>整车及部件</w:t>
            </w:r>
            <w:r>
              <w:rPr>
                <w:rFonts w:hint="eastAsia" w:ascii="方正书宋简体" w:hAnsi="楷体" w:eastAsia="方正书宋简体" w:cs="MS Gothic"/>
                <w:color w:val="auto"/>
                <w:szCs w:val="21"/>
              </w:rPr>
              <w:t>相关理论知识；</w:t>
            </w:r>
          </w:p>
          <w:p w14:paraId="7D3D974F">
            <w:pPr>
              <w:adjustRightInd w:val="0"/>
              <w:snapToGrid w:val="0"/>
              <w:jc w:val="both"/>
              <w:rPr>
                <w:rFonts w:hint="eastAsia" w:ascii="方正书宋简体" w:hAnsi="楷体" w:eastAsia="方正书宋简体" w:cs="MS Gothic"/>
                <w:b/>
                <w:color w:val="auto"/>
                <w:szCs w:val="21"/>
              </w:rPr>
            </w:pPr>
            <w:bookmarkStart w:id="36" w:name="_GoBack"/>
            <w:bookmarkEnd w:id="36"/>
            <w:r>
              <w:rPr>
                <w:rFonts w:hint="eastAsia" w:ascii="方正书宋简体" w:hAnsi="楷体" w:eastAsia="方正书宋简体" w:cs="MS Gothic"/>
                <w:color w:val="auto"/>
                <w:szCs w:val="21"/>
                <w:lang w:val="en-US" w:eastAsia="zh-CN"/>
              </w:rPr>
              <w:t>01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4</w:t>
            </w:r>
            <w:r>
              <w:rPr>
                <w:rFonts w:hint="eastAsia" w:ascii="方正书宋简体" w:hAnsi="楷体" w:eastAsia="方正书宋简体" w:cs="MS Gothic"/>
                <w:color w:val="auto"/>
                <w:szCs w:val="21"/>
              </w:rPr>
              <w:t>智能网联汽车</w:t>
            </w:r>
            <w:r>
              <w:rPr>
                <w:rFonts w:hint="eastAsia" w:ascii="方正书宋简体" w:hAnsi="楷体" w:eastAsia="方正书宋简体" w:cs="MS Gothic"/>
                <w:color w:val="auto"/>
                <w:szCs w:val="21"/>
                <w:lang w:val="en-US" w:eastAsia="zh-CN"/>
              </w:rPr>
              <w:t>整车及部件试制试验能</w:t>
            </w:r>
            <w:r>
              <w:rPr>
                <w:rFonts w:hint="eastAsia" w:ascii="方正书宋简体" w:hAnsi="楷体" w:eastAsia="方正书宋简体" w:cs="MS Gothic"/>
                <w:color w:val="auto"/>
                <w:szCs w:val="21"/>
              </w:rPr>
              <w:t>力。</w:t>
            </w:r>
          </w:p>
        </w:tc>
        <w:tc>
          <w:tcPr>
            <w:tcW w:w="3207" w:type="dxa"/>
            <w:noWrap w:val="0"/>
            <w:vAlign w:val="center"/>
          </w:tcPr>
          <w:p w14:paraId="0AD3257C">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汽车电工电子技术</w:t>
            </w:r>
          </w:p>
          <w:p w14:paraId="16FC011F">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汽车机械制图</w:t>
            </w:r>
          </w:p>
          <w:p w14:paraId="710C6580">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汽车网络通讯基础</w:t>
            </w:r>
          </w:p>
          <w:p w14:paraId="29F9969B">
            <w:pPr>
              <w:adjustRightInd w:val="0"/>
              <w:snapToGrid w:val="0"/>
              <w:jc w:val="left"/>
              <w:rPr>
                <w:rFonts w:hint="default" w:ascii="方正书宋简体" w:hAnsi="楷体" w:eastAsia="方正书宋简体" w:cs="MS Gothic"/>
                <w:color w:val="auto"/>
                <w:szCs w:val="21"/>
                <w:lang w:val="en-US" w:eastAsia="zh-CN"/>
              </w:rPr>
            </w:pPr>
            <w:r>
              <w:rPr>
                <w:rFonts w:hint="default" w:ascii="方正书宋简体" w:hAnsi="楷体" w:eastAsia="方正书宋简体" w:cs="MS Gothic"/>
                <w:color w:val="auto"/>
                <w:szCs w:val="21"/>
                <w:lang w:val="en-US" w:eastAsia="zh-CN"/>
              </w:rPr>
              <w:t>智能传感器装调与测试</w:t>
            </w:r>
          </w:p>
          <w:p w14:paraId="229BCE7E">
            <w:pPr>
              <w:adjustRightInd w:val="0"/>
              <w:snapToGrid w:val="0"/>
              <w:jc w:val="both"/>
              <w:rPr>
                <w:rFonts w:hint="eastAsia" w:ascii="方正书宋简体" w:hAnsi="楷体" w:eastAsia="方正书宋简体" w:cs="MS Gothic"/>
                <w:b/>
                <w:color w:val="auto"/>
                <w:szCs w:val="21"/>
              </w:rPr>
            </w:pPr>
            <w:r>
              <w:rPr>
                <w:rFonts w:hint="default" w:ascii="方正书宋简体" w:hAnsi="楷体" w:eastAsia="方正书宋简体" w:cs="MS Gothic"/>
                <w:color w:val="auto"/>
                <w:szCs w:val="21"/>
                <w:lang w:val="en-US" w:eastAsia="zh-CN"/>
              </w:rPr>
              <w:t>智能汽车程序设计与调试</w:t>
            </w:r>
          </w:p>
        </w:tc>
      </w:tr>
      <w:tr w14:paraId="2B70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223" w:type="dxa"/>
            <w:vMerge w:val="restart"/>
            <w:noWrap w:val="0"/>
            <w:vAlign w:val="center"/>
          </w:tcPr>
          <w:p w14:paraId="29FB3D76">
            <w:pPr>
              <w:adjustRightInd w:val="0"/>
              <w:snapToGrid w:val="0"/>
              <w:jc w:val="left"/>
              <w:rPr>
                <w:rFonts w:hint="default" w:ascii="方正书宋简体" w:hAnsi="楷体" w:eastAsia="方正书宋简体" w:cs="MS Gothic"/>
                <w:color w:val="auto"/>
                <w:szCs w:val="21"/>
                <w:lang w:val="en-US" w:eastAsia="zh-CN"/>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方正书宋简体" w:eastAsia="方正书宋简体" w:cs="方正书宋简体"/>
                <w:color w:val="auto"/>
                <w:szCs w:val="21"/>
              </w:rPr>
              <w:t>智能网联</w:t>
            </w:r>
            <w:r>
              <w:rPr>
                <w:rFonts w:hint="eastAsia" w:ascii="方正书宋简体" w:hAnsi="方正书宋简体" w:eastAsia="方正书宋简体" w:cs="方正书宋简体"/>
                <w:color w:val="auto"/>
                <w:szCs w:val="21"/>
                <w:lang w:val="en-US" w:eastAsia="zh-CN"/>
              </w:rPr>
              <w:t>汽车生产制造人员</w:t>
            </w:r>
          </w:p>
        </w:tc>
        <w:tc>
          <w:tcPr>
            <w:tcW w:w="1471" w:type="dxa"/>
            <w:noWrap w:val="0"/>
            <w:vAlign w:val="center"/>
          </w:tcPr>
          <w:p w14:paraId="571F0E7C">
            <w:pPr>
              <w:adjustRightInd w:val="0"/>
              <w:snapToGrid w:val="0"/>
              <w:jc w:val="left"/>
              <w:rPr>
                <w:rFonts w:hint="default" w:ascii="方正书宋简体" w:hAnsi="楷体" w:eastAsia="方正书宋简体" w:cs="MS Gothic"/>
                <w:color w:val="auto"/>
                <w:szCs w:val="21"/>
                <w:lang w:val="en-US" w:eastAsia="zh-CN"/>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-01</w:t>
            </w:r>
            <w:r>
              <w:rPr>
                <w:rFonts w:hint="eastAsia" w:ascii="方正书宋简体" w:hAnsi="方正书宋简体" w:eastAsia="方正书宋简体" w:cs="方正书宋简体"/>
                <w:color w:val="auto"/>
                <w:szCs w:val="21"/>
              </w:rPr>
              <w:t>智能网联汽车整车及系统（部件）成品装配</w:t>
            </w:r>
            <w:r>
              <w:rPr>
                <w:rFonts w:hint="eastAsia" w:ascii="方正书宋简体" w:hAnsi="方正书宋简体" w:eastAsia="方正书宋简体" w:cs="方正书宋简体"/>
                <w:color w:val="auto"/>
                <w:szCs w:val="21"/>
                <w:lang w:eastAsia="zh-CN"/>
              </w:rPr>
              <w:t>、</w:t>
            </w:r>
            <w:r>
              <w:rPr>
                <w:rFonts w:hint="eastAsia" w:ascii="方正书宋简体" w:hAnsi="方正书宋简体" w:eastAsia="方正书宋简体" w:cs="方正书宋简体"/>
                <w:color w:val="auto"/>
                <w:szCs w:val="21"/>
                <w:lang w:val="en-US" w:eastAsia="zh-CN"/>
              </w:rPr>
              <w:t>调试、标定、测试</w:t>
            </w:r>
          </w:p>
        </w:tc>
        <w:tc>
          <w:tcPr>
            <w:tcW w:w="3373" w:type="dxa"/>
            <w:noWrap w:val="0"/>
            <w:vAlign w:val="center"/>
          </w:tcPr>
          <w:p w14:paraId="79DCCDEE">
            <w:pPr>
              <w:adjustRightInd w:val="0"/>
              <w:snapToGrid w:val="0"/>
              <w:jc w:val="left"/>
              <w:rPr>
                <w:rFonts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-01-01培养劳模精神、劳动精神；</w:t>
            </w:r>
          </w:p>
          <w:p w14:paraId="68449083">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具有团队合作意识；</w:t>
            </w:r>
          </w:p>
          <w:p w14:paraId="7C40D679">
            <w:pPr>
              <w:adjustRightInd w:val="0"/>
              <w:snapToGrid w:val="0"/>
              <w:jc w:val="left"/>
              <w:rPr>
                <w:rFonts w:ascii="方正书宋简体" w:hAnsi="楷体" w:eastAsia="方正书宋简体" w:cs="MS Gothic"/>
                <w:color w:val="auto"/>
                <w:szCs w:val="21"/>
              </w:rPr>
            </w:pPr>
            <w:r>
              <w:rPr>
                <w:rFonts w:hint="eastAsia" w:ascii="方正书宋简体" w:hAnsi="楷体" w:eastAsia="方正书宋简体" w:cs="MS Gothic"/>
                <w:color w:val="auto"/>
                <w:szCs w:val="21"/>
                <w:lang w:val="en-US" w:eastAsia="zh-CN"/>
              </w:rPr>
              <w:t>02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楷体" w:eastAsia="方正书宋简体" w:cs="MS Gothic"/>
                <w:color w:val="auto"/>
                <w:szCs w:val="21"/>
              </w:rPr>
              <w:t>掌握智能网联汽车</w:t>
            </w:r>
            <w:r>
              <w:rPr>
                <w:rFonts w:hint="eastAsia" w:ascii="方正书宋简体" w:hAnsi="楷体" w:eastAsia="方正书宋简体" w:cs="MS Gothic"/>
                <w:color w:val="auto"/>
                <w:szCs w:val="21"/>
                <w:lang w:val="en-US" w:eastAsia="zh-CN"/>
              </w:rPr>
              <w:t>装调</w:t>
            </w:r>
            <w:r>
              <w:rPr>
                <w:rFonts w:hint="eastAsia" w:ascii="方正书宋简体" w:hAnsi="楷体" w:eastAsia="方正书宋简体" w:cs="MS Gothic"/>
                <w:color w:val="auto"/>
                <w:szCs w:val="21"/>
              </w:rPr>
              <w:t>的相关理论知识；</w:t>
            </w:r>
          </w:p>
          <w:p w14:paraId="30EF4A94">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lang w:val="en-US" w:eastAsia="zh-CN"/>
              </w:rPr>
              <w:t>02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4</w:t>
            </w:r>
            <w:r>
              <w:rPr>
                <w:rFonts w:hint="eastAsia" w:ascii="方正书宋简体" w:hAnsi="楷体" w:eastAsia="方正书宋简体" w:cs="MS Gothic"/>
                <w:color w:val="auto"/>
                <w:szCs w:val="21"/>
              </w:rPr>
              <w:t>智能网联汽车调试能力。</w:t>
            </w:r>
          </w:p>
        </w:tc>
        <w:tc>
          <w:tcPr>
            <w:tcW w:w="3207" w:type="dxa"/>
            <w:noWrap w:val="0"/>
            <w:vAlign w:val="center"/>
          </w:tcPr>
          <w:p w14:paraId="756B09F4">
            <w:pPr>
              <w:adjustRightInd w:val="0"/>
              <w:snapToGrid w:val="0"/>
              <w:jc w:val="left"/>
              <w:rPr>
                <w:rFonts w:hint="default" w:ascii="方正书宋简体" w:hAnsi="楷体" w:eastAsia="方正书宋简体" w:cs="MS Gothic"/>
                <w:color w:val="auto"/>
                <w:szCs w:val="21"/>
                <w:lang w:val="en-US" w:eastAsia="zh-CN"/>
              </w:rPr>
            </w:pPr>
            <w:r>
              <w:rPr>
                <w:rFonts w:hint="eastAsia" w:ascii="方正书宋简体" w:hAnsi="楷体" w:eastAsia="方正书宋简体" w:cs="MS Gothic"/>
                <w:color w:val="auto"/>
                <w:szCs w:val="21"/>
              </w:rPr>
              <w:t>汽车机械</w:t>
            </w:r>
          </w:p>
          <w:p w14:paraId="75FF104A">
            <w:pPr>
              <w:adjustRightInd w:val="0"/>
              <w:snapToGrid w:val="0"/>
              <w:jc w:val="left"/>
              <w:rPr>
                <w:rFonts w:hint="eastAsia" w:ascii="方正书宋简体" w:hAnsi="楷体" w:eastAsia="方正书宋简体" w:cs="MS Gothic"/>
                <w:color w:val="auto"/>
                <w:szCs w:val="21"/>
                <w:lang w:eastAsia="zh-CN"/>
              </w:rPr>
            </w:pPr>
            <w:r>
              <w:rPr>
                <w:rFonts w:hint="default" w:ascii="方正书宋简体" w:hAnsi="楷体" w:eastAsia="方正书宋简体" w:cs="MS Gothic"/>
                <w:color w:val="auto"/>
                <w:szCs w:val="21"/>
                <w:lang w:val="en-US" w:eastAsia="zh-CN"/>
              </w:rPr>
              <w:t>新能源汽车驱动电机及控制技术</w:t>
            </w:r>
          </w:p>
          <w:p w14:paraId="5315BFF1">
            <w:pPr>
              <w:adjustRightInd w:val="0"/>
              <w:snapToGrid w:val="0"/>
              <w:jc w:val="left"/>
              <w:rPr>
                <w:rFonts w:hint="eastAsia" w:ascii="方正书宋简体" w:hAnsi="楷体" w:eastAsia="方正书宋简体" w:cs="MS Gothic"/>
                <w:color w:val="auto"/>
                <w:szCs w:val="21"/>
                <w:lang w:eastAsia="zh-CN"/>
              </w:rPr>
            </w:pPr>
            <w:r>
              <w:rPr>
                <w:rFonts w:hint="default" w:ascii="方正书宋简体" w:hAnsi="楷体" w:eastAsia="方正书宋简体" w:cs="MS Gothic"/>
                <w:color w:val="auto"/>
                <w:szCs w:val="21"/>
                <w:lang w:val="en-US" w:eastAsia="zh-CN"/>
              </w:rPr>
              <w:t>新能源汽车动力蓄电池及管理系统</w:t>
            </w:r>
          </w:p>
          <w:p w14:paraId="547E2A36">
            <w:pPr>
              <w:adjustRightInd w:val="0"/>
              <w:snapToGrid w:val="0"/>
              <w:jc w:val="left"/>
              <w:rPr>
                <w:rFonts w:hint="eastAsia" w:ascii="方正书宋简体" w:hAnsi="楷体" w:eastAsia="方正书宋简体" w:cs="MS Gothic"/>
                <w:color w:val="auto"/>
                <w:szCs w:val="21"/>
                <w:lang w:eastAsia="zh-CN"/>
              </w:rPr>
            </w:pPr>
            <w:r>
              <w:rPr>
                <w:rFonts w:hint="default" w:ascii="方正书宋简体" w:hAnsi="楷体" w:eastAsia="方正书宋简体" w:cs="MS Gothic"/>
                <w:color w:val="auto"/>
                <w:szCs w:val="21"/>
                <w:lang w:val="en-US" w:eastAsia="zh-CN"/>
              </w:rPr>
              <w:t>新能源汽车电气及电控系统检修</w:t>
            </w:r>
          </w:p>
          <w:p w14:paraId="270F1EA3">
            <w:pPr>
              <w:adjustRightInd w:val="0"/>
              <w:snapToGrid w:val="0"/>
              <w:jc w:val="left"/>
              <w:rPr>
                <w:rFonts w:hint="eastAsia" w:eastAsia="宋体"/>
                <w:color w:val="auto"/>
                <w:lang w:eastAsia="zh-CN"/>
              </w:rPr>
            </w:pPr>
            <w:r>
              <w:rPr>
                <w:rFonts w:hint="default" w:ascii="方正书宋简体" w:hAnsi="楷体" w:eastAsia="方正书宋简体" w:cs="MS Gothic"/>
                <w:color w:val="auto"/>
                <w:szCs w:val="21"/>
                <w:lang w:val="en-US" w:eastAsia="zh-CN"/>
              </w:rPr>
              <w:t>智能座舱系统调试与测试</w:t>
            </w:r>
          </w:p>
        </w:tc>
      </w:tr>
      <w:tr w14:paraId="3039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23" w:hRule="atLeast"/>
          <w:jc w:val="center"/>
        </w:trPr>
        <w:tc>
          <w:tcPr>
            <w:tcW w:w="1223" w:type="dxa"/>
            <w:vMerge w:val="continue"/>
            <w:noWrap w:val="0"/>
            <w:vAlign w:val="center"/>
          </w:tcPr>
          <w:p w14:paraId="10978017">
            <w:pPr>
              <w:adjustRightInd w:val="0"/>
              <w:snapToGrid w:val="0"/>
              <w:jc w:val="left"/>
              <w:rPr>
                <w:rFonts w:hint="eastAsia" w:ascii="方正书宋简体" w:hAnsi="楷体" w:eastAsia="方正书宋简体" w:cs="MS Gothic"/>
                <w:color w:val="auto"/>
                <w:szCs w:val="21"/>
              </w:rPr>
            </w:pPr>
          </w:p>
        </w:tc>
        <w:tc>
          <w:tcPr>
            <w:tcW w:w="1471" w:type="dxa"/>
            <w:noWrap w:val="0"/>
            <w:vAlign w:val="center"/>
          </w:tcPr>
          <w:p w14:paraId="131BBA51">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方正书宋简体" w:eastAsia="方正书宋简体" w:cs="方正书宋简体"/>
                <w:color w:val="auto"/>
                <w:szCs w:val="21"/>
              </w:rPr>
              <w:t>智能网联汽车整车及系统（部件）</w:t>
            </w:r>
            <w:r>
              <w:rPr>
                <w:rFonts w:hint="eastAsia" w:ascii="方正书宋简体" w:hAnsi="方正书宋简体" w:eastAsia="方正书宋简体" w:cs="方正书宋简体"/>
                <w:color w:val="auto"/>
                <w:szCs w:val="21"/>
                <w:lang w:val="en-US" w:eastAsia="zh-CN"/>
              </w:rPr>
              <w:t>质量检验及相关工艺管理和现场管理</w:t>
            </w:r>
          </w:p>
        </w:tc>
        <w:tc>
          <w:tcPr>
            <w:tcW w:w="3373" w:type="dxa"/>
            <w:noWrap w:val="0"/>
            <w:vAlign w:val="center"/>
          </w:tcPr>
          <w:p w14:paraId="19421784">
            <w:pPr>
              <w:adjustRightInd w:val="0"/>
              <w:snapToGrid w:val="0"/>
              <w:jc w:val="left"/>
              <w:rPr>
                <w:rFonts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-01培养</w:t>
            </w:r>
            <w:r>
              <w:rPr>
                <w:rFonts w:hint="eastAsia" w:ascii="方正书宋简体" w:hAnsi="楷体" w:eastAsia="方正书宋简体" w:cs="MS Gothic"/>
                <w:color w:val="auto"/>
                <w:szCs w:val="21"/>
                <w:lang w:val="en-US" w:eastAsia="zh-CN"/>
              </w:rPr>
              <w:t>严谨细致的工作</w:t>
            </w:r>
            <w:r>
              <w:rPr>
                <w:rFonts w:hint="eastAsia" w:ascii="方正书宋简体" w:hAnsi="楷体" w:eastAsia="方正书宋简体" w:cs="MS Gothic"/>
                <w:color w:val="auto"/>
                <w:szCs w:val="21"/>
              </w:rPr>
              <w:t>精神；</w:t>
            </w:r>
          </w:p>
          <w:p w14:paraId="4DBB7D01">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具有</w:t>
            </w:r>
            <w:r>
              <w:rPr>
                <w:rFonts w:hint="eastAsia" w:ascii="方正书宋简体" w:hAnsi="楷体" w:eastAsia="方正书宋简体" w:cs="MS Gothic"/>
                <w:color w:val="auto"/>
                <w:szCs w:val="21"/>
                <w:lang w:val="en-US" w:eastAsia="zh-CN"/>
              </w:rPr>
              <w:t>质量管理</w:t>
            </w:r>
            <w:r>
              <w:rPr>
                <w:rFonts w:hint="eastAsia" w:ascii="方正书宋简体" w:hAnsi="楷体" w:eastAsia="方正书宋简体" w:cs="MS Gothic"/>
                <w:color w:val="auto"/>
                <w:szCs w:val="21"/>
              </w:rPr>
              <w:t>意识；</w:t>
            </w:r>
          </w:p>
          <w:p w14:paraId="3DD5A69E">
            <w:pPr>
              <w:adjustRightInd w:val="0"/>
              <w:snapToGrid w:val="0"/>
              <w:jc w:val="left"/>
              <w:rPr>
                <w:rFonts w:ascii="方正书宋简体" w:hAnsi="楷体" w:eastAsia="方正书宋简体" w:cs="MS Gothic"/>
                <w:color w:val="auto"/>
                <w:szCs w:val="21"/>
              </w:rPr>
            </w:pPr>
            <w:r>
              <w:rPr>
                <w:rFonts w:hint="eastAsia" w:ascii="方正书宋简体" w:hAnsi="楷体" w:eastAsia="方正书宋简体" w:cs="MS Gothic"/>
                <w:color w:val="auto"/>
                <w:szCs w:val="21"/>
                <w:lang w:val="en-US" w:eastAsia="zh-CN"/>
              </w:rPr>
              <w:t>02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楷体" w:eastAsia="方正书宋简体" w:cs="MS Gothic"/>
                <w:color w:val="auto"/>
                <w:szCs w:val="21"/>
              </w:rPr>
              <w:t>掌握智能网联汽车</w:t>
            </w:r>
            <w:r>
              <w:rPr>
                <w:rFonts w:hint="eastAsia" w:ascii="方正书宋简体" w:hAnsi="楷体" w:eastAsia="方正书宋简体" w:cs="MS Gothic"/>
                <w:color w:val="auto"/>
                <w:szCs w:val="21"/>
                <w:lang w:val="en-US" w:eastAsia="zh-CN"/>
              </w:rPr>
              <w:t>制造</w:t>
            </w:r>
            <w:r>
              <w:rPr>
                <w:rFonts w:hint="eastAsia" w:ascii="方正书宋简体" w:hAnsi="楷体" w:eastAsia="方正书宋简体" w:cs="MS Gothic"/>
                <w:color w:val="auto"/>
                <w:szCs w:val="21"/>
              </w:rPr>
              <w:t>的相关理论知识；</w:t>
            </w:r>
          </w:p>
          <w:p w14:paraId="52A93A4C">
            <w:pPr>
              <w:adjustRightInd w:val="0"/>
              <w:snapToGrid w:val="0"/>
              <w:jc w:val="left"/>
              <w:rPr>
                <w:rFonts w:hint="eastAsia" w:ascii="方正书宋简体" w:hAnsi="楷体" w:eastAsia="方正书宋简体" w:cs="MS Gothic"/>
                <w:color w:val="auto"/>
                <w:szCs w:val="21"/>
                <w:lang w:val="en-US" w:eastAsia="zh-CN"/>
              </w:rPr>
            </w:pPr>
            <w:r>
              <w:rPr>
                <w:rFonts w:hint="eastAsia" w:ascii="方正书宋简体" w:hAnsi="楷体" w:eastAsia="方正书宋简体" w:cs="MS Gothic"/>
                <w:color w:val="auto"/>
                <w:szCs w:val="21"/>
                <w:lang w:val="en-US" w:eastAsia="zh-CN"/>
              </w:rPr>
              <w:t>02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2</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4</w:t>
            </w:r>
            <w:r>
              <w:rPr>
                <w:rFonts w:hint="eastAsia" w:ascii="方正书宋简体" w:hAnsi="楷体" w:eastAsia="方正书宋简体" w:cs="MS Gothic"/>
                <w:color w:val="auto"/>
                <w:szCs w:val="21"/>
              </w:rPr>
              <w:t>智能网联汽车</w:t>
            </w:r>
            <w:r>
              <w:rPr>
                <w:rFonts w:hint="eastAsia" w:ascii="方正书宋简体" w:hAnsi="楷体" w:eastAsia="方正书宋简体" w:cs="MS Gothic"/>
                <w:color w:val="auto"/>
                <w:szCs w:val="21"/>
                <w:lang w:val="en-US" w:eastAsia="zh-CN"/>
              </w:rPr>
              <w:t>及部件检验</w:t>
            </w:r>
            <w:r>
              <w:rPr>
                <w:rFonts w:hint="eastAsia" w:ascii="方正书宋简体" w:hAnsi="楷体" w:eastAsia="方正书宋简体" w:cs="MS Gothic"/>
                <w:color w:val="auto"/>
                <w:szCs w:val="21"/>
              </w:rPr>
              <w:t>能力。</w:t>
            </w:r>
          </w:p>
        </w:tc>
        <w:tc>
          <w:tcPr>
            <w:tcW w:w="3207" w:type="dxa"/>
            <w:noWrap w:val="0"/>
            <w:vAlign w:val="center"/>
          </w:tcPr>
          <w:p w14:paraId="3172D0D5">
            <w:pPr>
              <w:adjustRightInd w:val="0"/>
              <w:snapToGrid w:val="0"/>
              <w:jc w:val="left"/>
              <w:rPr>
                <w:rFonts w:hint="default" w:ascii="方正书宋简体" w:hAnsi="楷体" w:eastAsia="方正书宋简体" w:cs="MS Gothic"/>
                <w:color w:val="auto"/>
                <w:szCs w:val="21"/>
                <w:lang w:val="en-US" w:eastAsia="zh-CN"/>
              </w:rPr>
            </w:pPr>
            <w:r>
              <w:rPr>
                <w:rFonts w:hint="default" w:ascii="方正书宋简体" w:hAnsi="楷体" w:eastAsia="方正书宋简体" w:cs="MS Gothic"/>
                <w:color w:val="auto"/>
                <w:szCs w:val="21"/>
                <w:lang w:val="en-US" w:eastAsia="zh-CN"/>
              </w:rPr>
              <w:t>汽车制造工艺技术</w:t>
            </w:r>
          </w:p>
          <w:p w14:paraId="2DA7E293">
            <w:pPr>
              <w:adjustRightInd w:val="0"/>
              <w:snapToGrid w:val="0"/>
              <w:jc w:val="left"/>
              <w:rPr>
                <w:rFonts w:hint="eastAsia" w:ascii="方正书宋简体" w:hAnsi="楷体" w:eastAsia="方正书宋简体" w:cs="MS Gothic"/>
                <w:color w:val="auto"/>
                <w:szCs w:val="21"/>
                <w:lang w:eastAsia="zh-CN"/>
              </w:rPr>
            </w:pPr>
            <w:r>
              <w:rPr>
                <w:rFonts w:hint="default" w:ascii="方正书宋简体" w:hAnsi="楷体" w:eastAsia="方正书宋简体" w:cs="MS Gothic"/>
                <w:color w:val="auto"/>
                <w:szCs w:val="21"/>
                <w:lang w:val="en-US" w:eastAsia="zh-CN"/>
              </w:rPr>
              <w:t>新能源汽车故障诊断技术</w:t>
            </w:r>
          </w:p>
          <w:p w14:paraId="585F9EA7">
            <w:pPr>
              <w:adjustRightInd w:val="0"/>
              <w:snapToGrid w:val="0"/>
              <w:jc w:val="left"/>
              <w:rPr>
                <w:rFonts w:hint="default" w:ascii="方正书宋简体" w:hAnsi="楷体" w:eastAsia="方正书宋简体" w:cs="MS Gothic"/>
                <w:color w:val="auto"/>
                <w:szCs w:val="21"/>
                <w:lang w:val="en-US" w:eastAsia="zh-CN"/>
              </w:rPr>
            </w:pPr>
            <w:r>
              <w:rPr>
                <w:rFonts w:hint="default" w:ascii="方正书宋简体" w:hAnsi="楷体" w:eastAsia="方正书宋简体" w:cs="MS Gothic"/>
                <w:color w:val="auto"/>
                <w:szCs w:val="21"/>
                <w:lang w:val="en-US" w:eastAsia="zh-CN"/>
              </w:rPr>
              <w:t>智能座舱系统调试与测试</w:t>
            </w:r>
          </w:p>
        </w:tc>
      </w:tr>
      <w:tr w14:paraId="663B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13" w:type="dxa"/>
            <w:bottom w:w="113" w:type="dxa"/>
            <w:right w:w="113" w:type="dxa"/>
          </w:tblCellMar>
        </w:tblPrEx>
        <w:trPr>
          <w:trHeight w:val="90" w:hRule="atLeast"/>
          <w:jc w:val="center"/>
        </w:trPr>
        <w:tc>
          <w:tcPr>
            <w:tcW w:w="1223" w:type="dxa"/>
            <w:noWrap w:val="0"/>
            <w:vAlign w:val="center"/>
          </w:tcPr>
          <w:p w14:paraId="1A745CDE">
            <w:pPr>
              <w:adjustRightInd w:val="0"/>
              <w:snapToGrid w:val="0"/>
              <w:jc w:val="left"/>
              <w:rPr>
                <w:rFonts w:hint="default" w:ascii="方正书宋简体" w:hAnsi="楷体" w:eastAsia="方正书宋简体" w:cs="MS Gothic"/>
                <w:color w:val="auto"/>
                <w:szCs w:val="21"/>
                <w:lang w:val="en-US"/>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方正书宋简体" w:eastAsia="方正书宋简体" w:cs="方正书宋简体"/>
                <w:color w:val="auto"/>
                <w:szCs w:val="21"/>
              </w:rPr>
              <w:t>智能网联汽车</w:t>
            </w:r>
            <w:r>
              <w:rPr>
                <w:rFonts w:hint="eastAsia" w:ascii="方正书宋简体" w:hAnsi="方正书宋简体" w:eastAsia="方正书宋简体" w:cs="方正书宋简体"/>
                <w:color w:val="auto"/>
                <w:szCs w:val="21"/>
                <w:lang w:val="en-US" w:eastAsia="zh-CN"/>
              </w:rPr>
              <w:t>营运服务人员</w:t>
            </w:r>
          </w:p>
        </w:tc>
        <w:tc>
          <w:tcPr>
            <w:tcW w:w="1471" w:type="dxa"/>
            <w:noWrap w:val="0"/>
            <w:vAlign w:val="center"/>
          </w:tcPr>
          <w:p w14:paraId="599D33DB">
            <w:pPr>
              <w:adjustRightInd w:val="0"/>
              <w:snapToGrid w:val="0"/>
              <w:jc w:val="left"/>
              <w:rPr>
                <w:rFonts w:hint="default" w:ascii="方正书宋简体" w:hAnsi="楷体" w:eastAsia="方正书宋简体" w:cs="MS Gothic"/>
                <w:color w:val="auto"/>
                <w:szCs w:val="21"/>
                <w:lang w:val="en-US"/>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w:t>
            </w:r>
            <w:r>
              <w:rPr>
                <w:rStyle w:val="30"/>
                <w:rFonts w:hint="eastAsia" w:ascii="方正书宋简体" w:hAnsi="方正书宋简体" w:eastAsia="方正书宋简体" w:cs="方正书宋简体"/>
                <w:color w:val="auto"/>
                <w:kern w:val="0"/>
                <w:szCs w:val="21"/>
              </w:rPr>
              <w:t>智能网联汽车</w:t>
            </w:r>
            <w:r>
              <w:rPr>
                <w:rStyle w:val="30"/>
                <w:rFonts w:hint="eastAsia" w:ascii="方正书宋简体" w:hAnsi="方正书宋简体" w:eastAsia="方正书宋简体" w:cs="方正书宋简体"/>
                <w:color w:val="auto"/>
                <w:kern w:val="0"/>
                <w:szCs w:val="21"/>
                <w:lang w:val="en-US" w:eastAsia="zh-CN"/>
              </w:rPr>
              <w:t>售前售后技术支持</w:t>
            </w:r>
          </w:p>
        </w:tc>
        <w:tc>
          <w:tcPr>
            <w:tcW w:w="3373" w:type="dxa"/>
            <w:noWrap w:val="0"/>
            <w:vAlign w:val="center"/>
          </w:tcPr>
          <w:p w14:paraId="39D3FCE0">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1-01</w:t>
            </w:r>
            <w:r>
              <w:rPr>
                <w:rFonts w:hint="eastAsia" w:ascii="方正书宋简体" w:hAnsi="楷体" w:eastAsia="方正书宋简体" w:cs="MS Gothic"/>
                <w:color w:val="auto"/>
                <w:szCs w:val="21"/>
              </w:rPr>
              <w:t>培养奉献精神；</w:t>
            </w:r>
          </w:p>
          <w:p w14:paraId="5FAB6B23">
            <w:pPr>
              <w:adjustRightInd w:val="0"/>
              <w:snapToGrid w:val="0"/>
              <w:jc w:val="left"/>
              <w:rPr>
                <w:rFonts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1-02</w:t>
            </w:r>
            <w:r>
              <w:rPr>
                <w:rFonts w:hint="eastAsia" w:ascii="方正书宋简体" w:hAnsi="楷体" w:eastAsia="方正书宋简体" w:cs="MS Gothic"/>
                <w:color w:val="auto"/>
                <w:szCs w:val="21"/>
              </w:rPr>
              <w:t>掌握汽车售后</w:t>
            </w:r>
            <w:r>
              <w:rPr>
                <w:rFonts w:hint="eastAsia" w:ascii="方正书宋简体" w:hAnsi="楷体" w:eastAsia="方正书宋简体" w:cs="MS Gothic"/>
                <w:color w:val="auto"/>
                <w:szCs w:val="21"/>
                <w:lang w:val="en-US" w:eastAsia="zh-CN"/>
              </w:rPr>
              <w:t>和共享出行</w:t>
            </w:r>
            <w:r>
              <w:rPr>
                <w:rFonts w:hint="eastAsia" w:ascii="方正书宋简体" w:hAnsi="楷体" w:eastAsia="方正书宋简体" w:cs="MS Gothic"/>
                <w:color w:val="auto"/>
                <w:szCs w:val="21"/>
              </w:rPr>
              <w:t>的相关理论知识；</w:t>
            </w:r>
          </w:p>
          <w:p w14:paraId="6620632C">
            <w:pPr>
              <w:adjustRightInd w:val="0"/>
              <w:snapToGrid w:val="0"/>
              <w:jc w:val="left"/>
              <w:rPr>
                <w:rFonts w:hint="eastAsia" w:ascii="方正书宋简体" w:hAnsi="楷体" w:eastAsia="方正书宋简体" w:cs="MS Gothic"/>
                <w:color w:val="auto"/>
                <w:szCs w:val="21"/>
                <w:lang w:eastAsia="zh-CN"/>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1-03</w:t>
            </w:r>
            <w:r>
              <w:rPr>
                <w:rFonts w:hint="eastAsia" w:ascii="方正书宋简体" w:hAnsi="楷体" w:eastAsia="方正书宋简体" w:cs="MS Gothic"/>
                <w:color w:val="auto"/>
                <w:szCs w:val="21"/>
              </w:rPr>
              <w:t>智能网联汽车售后维修、保养等各项目服务能力</w:t>
            </w:r>
            <w:r>
              <w:rPr>
                <w:rFonts w:hint="eastAsia" w:ascii="方正书宋简体" w:hAnsi="楷体" w:eastAsia="方正书宋简体" w:cs="MS Gothic"/>
                <w:color w:val="auto"/>
                <w:szCs w:val="21"/>
                <w:lang w:eastAsia="zh-CN"/>
              </w:rPr>
              <w:t>；</w:t>
            </w:r>
          </w:p>
          <w:p w14:paraId="14374384">
            <w:pPr>
              <w:adjustRightInd w:val="0"/>
              <w:snapToGrid w:val="0"/>
              <w:jc w:val="left"/>
              <w:rPr>
                <w:rFonts w:hint="eastAsia" w:ascii="方正书宋简体" w:hAnsi="楷体" w:eastAsia="方正书宋简体" w:cs="MS Gothic"/>
                <w:color w:val="auto"/>
                <w:szCs w:val="21"/>
              </w:rPr>
            </w:pP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3</w:t>
            </w:r>
            <w:r>
              <w:rPr>
                <w:rFonts w:hint="eastAsia" w:ascii="方正书宋简体" w:hAnsi="楷体" w:eastAsia="方正书宋简体" w:cs="MS Gothic"/>
                <w:color w:val="auto"/>
                <w:szCs w:val="21"/>
              </w:rPr>
              <w:t>-0</w:t>
            </w:r>
            <w:r>
              <w:rPr>
                <w:rFonts w:hint="eastAsia" w:ascii="方正书宋简体" w:hAnsi="楷体" w:eastAsia="方正书宋简体" w:cs="MS Gothic"/>
                <w:color w:val="auto"/>
                <w:szCs w:val="21"/>
                <w:lang w:val="en-US" w:eastAsia="zh-CN"/>
              </w:rPr>
              <w:t>1-04</w:t>
            </w:r>
            <w:r>
              <w:rPr>
                <w:rFonts w:hint="eastAsia" w:ascii="方正书宋简体" w:hAnsi="楷体" w:eastAsia="方正书宋简体" w:cs="MS Gothic"/>
                <w:color w:val="auto"/>
                <w:szCs w:val="21"/>
              </w:rPr>
              <w:t>智能</w:t>
            </w:r>
            <w:r>
              <w:rPr>
                <w:rFonts w:hint="eastAsia" w:ascii="方正书宋简体" w:hAnsi="楷体" w:eastAsia="方正书宋简体" w:cs="MS Gothic"/>
                <w:color w:val="auto"/>
                <w:szCs w:val="21"/>
                <w:lang w:val="en-US" w:eastAsia="zh-CN"/>
              </w:rPr>
              <w:t>汽车、智慧交通、人工智能技术知识及应用。</w:t>
            </w:r>
          </w:p>
        </w:tc>
        <w:tc>
          <w:tcPr>
            <w:tcW w:w="3207" w:type="dxa"/>
            <w:noWrap w:val="0"/>
            <w:vAlign w:val="center"/>
          </w:tcPr>
          <w:p w14:paraId="2A89C09F">
            <w:pPr>
              <w:adjustRightInd w:val="0"/>
              <w:snapToGrid w:val="0"/>
              <w:jc w:val="left"/>
              <w:rPr>
                <w:rFonts w:hint="default" w:ascii="方正书宋简体" w:hAnsi="楷体" w:eastAsia="方正书宋简体" w:cs="MS Gothic"/>
                <w:color w:val="auto"/>
                <w:szCs w:val="21"/>
                <w:lang w:val="en-US"/>
              </w:rPr>
            </w:pPr>
            <w:r>
              <w:rPr>
                <w:rFonts w:hint="eastAsia" w:ascii="方正书宋简体" w:hAnsi="楷体" w:eastAsia="方正书宋简体" w:cs="MS Gothic"/>
                <w:color w:val="auto"/>
                <w:szCs w:val="21"/>
                <w:lang w:val="en-US" w:eastAsia="zh-CN"/>
              </w:rPr>
              <w:t>汽车概论</w:t>
            </w:r>
          </w:p>
          <w:p w14:paraId="2EC6CCC7">
            <w:pPr>
              <w:adjustRightInd w:val="0"/>
              <w:snapToGrid w:val="0"/>
              <w:jc w:val="left"/>
              <w:rPr>
                <w:rFonts w:hint="eastAsia" w:ascii="方正书宋简体" w:hAnsi="楷体" w:eastAsia="方正书宋简体" w:cs="MS Gothic"/>
                <w:color w:val="auto"/>
                <w:szCs w:val="21"/>
                <w:lang w:eastAsia="zh-CN"/>
              </w:rPr>
            </w:pPr>
            <w:r>
              <w:rPr>
                <w:rFonts w:hint="eastAsia" w:ascii="方正书宋简体" w:hAnsi="楷体" w:eastAsia="方正书宋简体" w:cs="MS Gothic"/>
                <w:color w:val="auto"/>
                <w:szCs w:val="21"/>
                <w:lang w:eastAsia="zh-CN"/>
              </w:rPr>
              <w:t>汽车深化养护及服务标准</w:t>
            </w:r>
          </w:p>
          <w:p w14:paraId="6958C452">
            <w:pPr>
              <w:adjustRightInd w:val="0"/>
              <w:snapToGrid w:val="0"/>
              <w:jc w:val="left"/>
              <w:rPr>
                <w:rFonts w:hint="default" w:ascii="方正书宋简体" w:hAnsi="楷体" w:eastAsia="方正书宋简体" w:cs="MS Gothic"/>
                <w:color w:val="auto"/>
                <w:szCs w:val="21"/>
                <w:lang w:val="en-US" w:eastAsia="zh-CN"/>
              </w:rPr>
            </w:pPr>
            <w:r>
              <w:rPr>
                <w:rFonts w:hint="default" w:ascii="方正书宋简体" w:hAnsi="楷体" w:eastAsia="方正书宋简体" w:cs="MS Gothic"/>
                <w:color w:val="auto"/>
                <w:szCs w:val="21"/>
                <w:lang w:val="en-US" w:eastAsia="zh-CN"/>
              </w:rPr>
              <w:t>汽车营销策划</w:t>
            </w:r>
          </w:p>
          <w:p w14:paraId="1A39DE20">
            <w:pPr>
              <w:adjustRightInd w:val="0"/>
              <w:snapToGrid w:val="0"/>
              <w:jc w:val="left"/>
              <w:rPr>
                <w:rFonts w:hint="eastAsia" w:ascii="方正书宋简体" w:hAnsi="楷体" w:eastAsia="方正书宋简体" w:cs="MS Gothic"/>
                <w:color w:val="auto"/>
                <w:szCs w:val="21"/>
                <w:lang w:val="en-US" w:eastAsia="zh-CN"/>
              </w:rPr>
            </w:pPr>
            <w:r>
              <w:rPr>
                <w:rFonts w:hint="eastAsia" w:ascii="方正书宋简体" w:hAnsi="楷体" w:eastAsia="方正书宋简体" w:cs="MS Gothic"/>
                <w:color w:val="auto"/>
                <w:szCs w:val="21"/>
                <w:lang w:val="en-US" w:eastAsia="zh-CN"/>
              </w:rPr>
              <w:t>比亚迪产品技术</w:t>
            </w:r>
          </w:p>
          <w:p w14:paraId="4E7402E3">
            <w:pPr>
              <w:adjustRightInd w:val="0"/>
              <w:snapToGrid w:val="0"/>
              <w:jc w:val="left"/>
              <w:rPr>
                <w:rFonts w:hint="eastAsia" w:ascii="方正书宋简体" w:hAnsi="楷体" w:eastAsia="方正书宋简体" w:cs="MS Gothic"/>
                <w:color w:val="auto"/>
                <w:szCs w:val="21"/>
                <w:lang w:val="en-US" w:eastAsia="zh-CN"/>
              </w:rPr>
            </w:pPr>
            <w:r>
              <w:rPr>
                <w:rFonts w:hint="eastAsia" w:ascii="方正书宋简体" w:hAnsi="楷体" w:eastAsia="方正书宋简体" w:cs="MS Gothic"/>
                <w:color w:val="auto"/>
                <w:szCs w:val="21"/>
                <w:lang w:val="en-US" w:eastAsia="zh-CN"/>
              </w:rPr>
              <w:t>智慧交通技术及应用</w:t>
            </w:r>
          </w:p>
          <w:p w14:paraId="47BC62BC">
            <w:pPr>
              <w:adjustRightInd w:val="0"/>
              <w:snapToGrid w:val="0"/>
              <w:jc w:val="left"/>
              <w:rPr>
                <w:rFonts w:hint="eastAsia" w:ascii="方正书宋简体" w:hAnsi="楷体" w:eastAsia="方正书宋简体" w:cs="MS Gothic"/>
                <w:color w:val="auto"/>
                <w:szCs w:val="21"/>
                <w:lang w:val="en-US" w:eastAsia="zh-CN"/>
              </w:rPr>
            </w:pPr>
            <w:r>
              <w:rPr>
                <w:rFonts w:hint="eastAsia" w:ascii="方正书宋简体" w:hAnsi="楷体" w:eastAsia="方正书宋简体" w:cs="MS Gothic"/>
                <w:color w:val="auto"/>
                <w:szCs w:val="21"/>
                <w:lang w:val="en-US" w:eastAsia="zh-CN"/>
              </w:rPr>
              <w:t>新能源整车控制技术</w:t>
            </w:r>
          </w:p>
          <w:p w14:paraId="42193ADC">
            <w:pPr>
              <w:adjustRightInd w:val="0"/>
              <w:snapToGrid w:val="0"/>
              <w:jc w:val="left"/>
              <w:rPr>
                <w:rFonts w:hint="eastAsia" w:ascii="方正书宋简体" w:hAnsi="方正书宋简体" w:eastAsia="方正书宋简体" w:cs="方正书宋简体"/>
                <w:i w:val="0"/>
                <w:iCs w:val="0"/>
                <w:color w:val="000000"/>
                <w:kern w:val="0"/>
                <w:sz w:val="24"/>
                <w:szCs w:val="24"/>
                <w:u w:val="none"/>
                <w:lang w:val="en-US" w:eastAsia="zh-CN" w:bidi="ar"/>
              </w:rPr>
            </w:pPr>
            <w:r>
              <w:rPr>
                <w:rFonts w:hint="eastAsia" w:ascii="方正书宋简体" w:hAnsi="楷体" w:eastAsia="方正书宋简体" w:cs="MS Gothic"/>
                <w:color w:val="auto"/>
                <w:szCs w:val="21"/>
                <w:lang w:val="en-US" w:eastAsia="zh-CN"/>
              </w:rPr>
              <w:t>智能网联整车综合测试</w:t>
            </w:r>
          </w:p>
        </w:tc>
      </w:tr>
    </w:tbl>
    <w:p w14:paraId="5EB7EAF8">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bookmarkStart w:id="18" w:name="_Toc25396"/>
      <w:bookmarkStart w:id="19" w:name="_Toc31197"/>
      <w:r>
        <w:rPr>
          <w:rFonts w:hint="eastAsia" w:ascii="方正黑体简体" w:hAnsi="楷体" w:eastAsia="方正黑体简体" w:cs="MS Gothic"/>
          <w:color w:val="auto"/>
          <w:sz w:val="28"/>
          <w:szCs w:val="28"/>
        </w:rPr>
        <w:t>七、主要课程简介</w:t>
      </w:r>
      <w:bookmarkEnd w:id="18"/>
      <w:bookmarkEnd w:id="19"/>
    </w:p>
    <w:p w14:paraId="276B42BB">
      <w:pPr>
        <w:adjustRightInd w:val="0"/>
        <w:snapToGrid w:val="0"/>
        <w:spacing w:line="380" w:lineRule="exact"/>
        <w:ind w:firstLine="480" w:firstLineChars="200"/>
        <w:rPr>
          <w:rFonts w:hint="eastAsia" w:ascii="方正黑体简体" w:hAnsi="楷体" w:eastAsia="方正黑体简体" w:cs="MS Gothic"/>
          <w:color w:val="auto"/>
          <w:sz w:val="24"/>
        </w:rPr>
      </w:pPr>
      <w:bookmarkStart w:id="20" w:name="_Toc14787"/>
      <w:r>
        <w:rPr>
          <w:rFonts w:hint="eastAsia" w:ascii="方正黑体简体" w:hAnsi="楷体" w:eastAsia="方正黑体简体" w:cs="MS Gothic"/>
          <w:color w:val="auto"/>
          <w:sz w:val="24"/>
        </w:rPr>
        <w:t>（一）公共基础课程</w:t>
      </w:r>
      <w:bookmarkEnd w:id="20"/>
    </w:p>
    <w:p w14:paraId="042571AC">
      <w:pPr>
        <w:adjustRightInd w:val="0"/>
        <w:snapToGrid w:val="0"/>
        <w:spacing w:line="380" w:lineRule="exact"/>
        <w:ind w:firstLine="480" w:firstLineChars="200"/>
        <w:rPr>
          <w:rFonts w:hint="eastAsia" w:ascii="方正书宋简体" w:hAnsi="楷体" w:eastAsia="方正书宋简体" w:cs="MS Gothic"/>
          <w:color w:val="auto"/>
          <w:sz w:val="24"/>
        </w:rPr>
      </w:pPr>
      <w:bookmarkStart w:id="21" w:name="_Toc19854"/>
      <w:r>
        <w:rPr>
          <w:rFonts w:hint="eastAsia" w:ascii="方正书宋简体" w:hAnsi="楷体" w:eastAsia="方正书宋简体" w:cs="MS Gothic"/>
          <w:color w:val="auto"/>
          <w:sz w:val="24"/>
        </w:rPr>
        <w:t>1.思想道德与法治</w:t>
      </w:r>
    </w:p>
    <w:p w14:paraId="1F72643A">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本课程</w:t>
      </w:r>
      <w:r>
        <w:rPr>
          <w:rFonts w:hint="eastAsia" w:ascii="方正书宋简体" w:hAnsi="楷体" w:eastAsia="方正书宋简体" w:cs="MS Gothic"/>
          <w:color w:val="auto"/>
          <w:sz w:val="24"/>
        </w:rPr>
        <w:t>是一门融思想性、政治性、科学性、理论性、实践性于一体的思想政治理论课。课程内容包括人生观、理想信念、中国精神、社会主义核心价值观、道德规范、法治思想等。本课程针对大学生成长过程中面临的思想道德与法治问题，开展马克思主义的人生观、价值观、道德观、法治观教育，帮助大学生提升思想道德素质和法治素养，成长为自觉担当民族复兴大任的时代新人。</w:t>
      </w:r>
    </w:p>
    <w:p w14:paraId="73F8C07D">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2.毛泽东思想和中国特色社会主义理论体系概论</w:t>
      </w:r>
    </w:p>
    <w:p w14:paraId="305F9371">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本课程</w:t>
      </w:r>
      <w:r>
        <w:rPr>
          <w:rFonts w:hint="eastAsia" w:ascii="方正书宋简体" w:hAnsi="楷体" w:eastAsia="方正书宋简体" w:cs="MS Gothic"/>
          <w:color w:val="auto"/>
          <w:sz w:val="24"/>
        </w:rPr>
        <w:t>以马克思主义中国化时代化为主线，充分反映中国共产党不断推进马克思主义基本原理同中国具体实际相结合、同中华优秀传统文化相结合的历史进程和基本经验，集中阐述马克思主义中国化时代化理论成果的形成过程、主要内容、精神实质、历史地位和指导意义，重点阐述毛泽东思想、邓小平理论、“三个代表”重要思想、科学发展观。</w:t>
      </w:r>
    </w:p>
    <w:p w14:paraId="71D51162">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3.新中国史</w:t>
      </w:r>
    </w:p>
    <w:p w14:paraId="705E8E92">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该课程包含新中国成立和社会主义制度的确立；全面建设社会主义的二十年；开启改革开放历史新时期；开辟中国特色社会主义历史伟业；把中国特色社会主义推向21世纪；向全面建设小康社会目标迈进；走向复兴</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中国特色社会主义进入新时代七个篇章。通过学习，深化对共产党执政规律、社会主义建设规律、人类社会发展规律的认识，为实现中华民族伟大复兴的中国梦提供坚实的理论支撑。</w:t>
      </w:r>
    </w:p>
    <w:p w14:paraId="51CCA6FD">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4.习近平新时代中国特色社会主义思想概论</w:t>
      </w:r>
    </w:p>
    <w:p w14:paraId="4B4259C1">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本课程在思想政治理论课课程体系中居于核心地位，是学习和掌握习近平新时代中国特色社会主义思想创立的时代背景、丰富内涵、精神实质、历史地位和实践要求等基本知识的主渠道。内容包括习近平经济思想、文化思想和关于党的建设的重要思想等。通过课程学习，增进政治认同、思想认同、理论认同、情感认同，切实做到学思用贯通、知信行统一。</w:t>
      </w:r>
    </w:p>
    <w:p w14:paraId="4E668702">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5.形势与政策</w:t>
      </w:r>
    </w:p>
    <w:p w14:paraId="0ECEC89F">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本课程</w:t>
      </w:r>
      <w:r>
        <w:rPr>
          <w:rFonts w:hint="eastAsia" w:ascii="方正书宋简体" w:hAnsi="楷体" w:eastAsia="方正书宋简体" w:cs="MS Gothic"/>
          <w:color w:val="auto"/>
          <w:sz w:val="24"/>
        </w:rPr>
        <w:t>是帮助大学生正确认识新时代中国国内外形势，深刻领会党的十八大以来党和国家事业取得历史性成就、发生历史性变革、面临历史性挑战和机遇的课程。</w:t>
      </w:r>
    </w:p>
    <w:p w14:paraId="6565DAF2">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6.军事理论</w:t>
      </w:r>
    </w:p>
    <w:p w14:paraId="60400C7F">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本</w:t>
      </w:r>
      <w:r>
        <w:rPr>
          <w:rFonts w:hint="eastAsia" w:ascii="方正书宋简体" w:hAnsi="楷体" w:eastAsia="方正书宋简体" w:cs="MS Gothic"/>
          <w:color w:val="auto"/>
          <w:sz w:val="24"/>
        </w:rPr>
        <w:t>课程以马列主义、毛泽东思想和中国特色社会主义理论体系为指导，以国防教育为主线，以习近平强军思想为重点。课程主要教学内容包括中国国防、军事思想、国家安全、现代战争和信息化装备五大部分。</w:t>
      </w:r>
    </w:p>
    <w:p w14:paraId="3DDB78B0">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7.大学体育与健康</w:t>
      </w:r>
    </w:p>
    <w:p w14:paraId="25CEAB5C">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本课程分为体育基础课和分项课。体育基础课以身体练习和各分项介绍为主；分项课分为篮球、排球、足球、乒乓球、羽毛球、网球、武术、健美操、地掷球、健身气功、毽球、跆拳道、匹克球、体育保健十四个项目，培养学生掌握强身健体的基本技能，学会自我管理的健康生活方式。</w:t>
      </w:r>
    </w:p>
    <w:p w14:paraId="3D20807A">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8.大学生心理健康</w:t>
      </w:r>
    </w:p>
    <w:p w14:paraId="3BB529EC">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本</w:t>
      </w:r>
      <w:r>
        <w:rPr>
          <w:rFonts w:hint="eastAsia" w:ascii="方正书宋简体" w:hAnsi="楷体" w:eastAsia="方正书宋简体" w:cs="MS Gothic"/>
          <w:color w:val="auto"/>
          <w:sz w:val="24"/>
        </w:rPr>
        <w:t>课程密切结合当前时代特征和高职学生心理特点，有目的有计划地讲授必要的心理健康知识，引导学生进行自我认知层面的体验，提高学生心理健康素养，增强大学生整体心理健康维护能力和心理健康问题的应对水平。具体内容包含大学生的适应与自我发展、自主学习、人际交往、情绪情感调节、恋爱与性心理、人格发展和心理危机应对等。</w:t>
      </w:r>
    </w:p>
    <w:p w14:paraId="32107655">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9.新愚公核心素养</w:t>
      </w:r>
    </w:p>
    <w:p w14:paraId="5488697B">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本</w:t>
      </w:r>
      <w:r>
        <w:rPr>
          <w:rFonts w:hint="eastAsia" w:ascii="方正书宋简体" w:hAnsi="楷体" w:eastAsia="方正书宋简体" w:cs="MS Gothic"/>
          <w:color w:val="auto"/>
          <w:sz w:val="24"/>
        </w:rPr>
        <w:t>课程将新时代愚公移山精神和工匠精神融入学生发展核心素养，着重培养高职学生适应职业发展和社会发展需要的必备品格和关键能力。课程内容包含理想导航、法制安全、时间管理、志愿服务、沟通表达、审美情趣、团队精神、职业发展、素质拓展等16个专题。</w:t>
      </w:r>
    </w:p>
    <w:p w14:paraId="09A7C223">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10.大学生劳动教育</w:t>
      </w:r>
    </w:p>
    <w:p w14:paraId="62C13F77">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本</w:t>
      </w:r>
      <w:r>
        <w:rPr>
          <w:rFonts w:hint="eastAsia" w:ascii="方正书宋简体" w:hAnsi="楷体" w:eastAsia="方正书宋简体" w:cs="MS Gothic"/>
          <w:color w:val="auto"/>
          <w:sz w:val="24"/>
        </w:rPr>
        <w:t>课程分理论和实践两个模块。理论模块包括：谈古论今说劳动、功成还需有匠心、劳模引领人生路等7个专题；实践模块包括：生活技能、职业技能和社会技能3个专题，旨在使学生树立正确的劳动观念，具有必备的劳动能力，培育积极的劳动精神，养成良好的劳动习惯和品质。</w:t>
      </w:r>
    </w:p>
    <w:p w14:paraId="017F2B57">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11.信息技术</w:t>
      </w:r>
      <w:r>
        <w:rPr>
          <w:rFonts w:hint="eastAsia" w:ascii="方正书宋简体" w:hAnsi="楷体" w:eastAsia="方正书宋简体" w:cs="MS Gothic"/>
          <w:color w:val="auto"/>
          <w:sz w:val="24"/>
          <w:lang w:val="en-US" w:eastAsia="zh-CN"/>
        </w:rPr>
        <w:t>与人工智能基础</w:t>
      </w:r>
    </w:p>
    <w:p w14:paraId="2DF9F8FA">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本课程融合信息技术基础与人工智能通识内容，主要介绍WPS Office应用、信息检索方法、生成式AI技术，通过行业实际案例操作，让学生掌握WPS Office软件、生成式AI工具（如DeepSeek、豆包、LangChain等）的使用方法，培养学生智能化办公软件操作能力、信息检索能力和生成式AI工具创新应用能力。</w:t>
      </w:r>
    </w:p>
    <w:p w14:paraId="6BA867C1">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12.职业生涯规划</w:t>
      </w:r>
    </w:p>
    <w:p w14:paraId="5990A22B">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通过课程学习，引导学生确立科学的职业意识，形成正确的就业观，了解社会对各类人才的需求标准，明确今后努力的方向，制定系统的大学学业计划。</w:t>
      </w:r>
    </w:p>
    <w:p w14:paraId="0FCF0A17">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13.就业指导</w:t>
      </w:r>
    </w:p>
    <w:p w14:paraId="50449C9D">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通过课程学习，帮助学生掌握基本的求职就业知识和技能，理性对待职业发展，树立积极正确的人生观、价值观和就业观。</w:t>
      </w:r>
    </w:p>
    <w:p w14:paraId="792EBA36">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14.创新创业基础</w:t>
      </w:r>
    </w:p>
    <w:p w14:paraId="6CF98966">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通过课程学习，掌握开展创业活动所需要的基本知识，认知创业的基本内涵和创业活动的特殊性，认识和分析创业者、创业机会、创业资源、创业计划和创业项目。使学生了解创业与创业精神的关系、创业与人生发展的关系，以及创业和创业精神在当今时代背景下的意义和价值，正确认识并理性对待创业。</w:t>
      </w:r>
    </w:p>
    <w:p w14:paraId="778AF011">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15.高等数学</w:t>
      </w:r>
    </w:p>
    <w:p w14:paraId="415D9B45">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本课程主要内容有：函数的极限、导数与微分、不定积分、定积分及其应用。遵循高职教育的教学规律，本着重能力、重素质、求创新的总体思路，理解概念、注重应用，让学生学会用运动和变化的观点思考问题，初步会用数学思想和数学方法分析处理某些实际问题。</w:t>
      </w:r>
    </w:p>
    <w:p w14:paraId="31F8CF65">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16.大学英语</w:t>
      </w:r>
    </w:p>
    <w:p w14:paraId="13F6FFFB">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本课程重在培养大学生语言听、说、读、写、译的思维能力与实践能力，遵循大学英语的教学规律，选用具有时代性、新颖性、话题性、批判性的教学素材，开展语言教学、培养学生批判性思维、了解中西文化异同，增强大学生社会责任感，激发大学生的民族意识和家国情怀，树立正确的人生价值观和家国观。</w:t>
      </w:r>
    </w:p>
    <w:p w14:paraId="47D96705">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17.现代社交礼仪</w:t>
      </w:r>
    </w:p>
    <w:p w14:paraId="3903C701">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通过系统传授各类场合的礼仪知识，使学生树立自我尊重并尊重他人的意识，满足大学生对社会交往的需求，使学生提升个人形象，养成良好的礼仪习惯，以提高学生的交际能力和就业竞争力、全面提升人文素质。内容分为个人形象礼仪、交际礼仪、职场礼仪、校园礼仪、公共礼仪、国际交际礼仪六个模块。</w:t>
      </w:r>
    </w:p>
    <w:p w14:paraId="4B6C60D2">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18.应用文写作</w:t>
      </w:r>
    </w:p>
    <w:p w14:paraId="4EBE85FD">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本课程通过系统讲授当前社会生活使用频率较高的各类应用文种，掌握应用文写作理论和技巧，规范应用场景，切实提升应用文写作基本技能，强化应用文写作基本素养，培养学生逻辑思维能力和解决实际问题的能力，增强学生的核心就业竞争力。</w:t>
      </w:r>
    </w:p>
    <w:p w14:paraId="1DF31F5A">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19.音乐鉴赏</w:t>
      </w:r>
    </w:p>
    <w:p w14:paraId="3064B174">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学生通过音乐欣赏的学习</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培养学生认识美和发现美的能力，使学生学会表达自己的情感和情绪</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从而更好地与他人沟通</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增强人际交往和社会适应的能力。</w:t>
      </w:r>
    </w:p>
    <w:p w14:paraId="4DCE72EF">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20.中西方美术史</w:t>
      </w:r>
    </w:p>
    <w:p w14:paraId="62662B80">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通过学习中西方美术史</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使学生了解绘画的源流与发展、流派和思想、艺术对人类影响，以及伟大的艺术家们和他们的经典作品。使学生建立自己独立的完善的审美系统</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提高审美品位。具备良好的思想道德、健康生活、学习创新、职业拓展和社会人文素养，成为有理想、敢担当、能吃苦、肯奋斗、精技艺、会创新的高素质复合型技术技能人才。</w:t>
      </w:r>
    </w:p>
    <w:p w14:paraId="70BB0020">
      <w:pPr>
        <w:adjustRightInd w:val="0"/>
        <w:snapToGrid w:val="0"/>
        <w:spacing w:line="380" w:lineRule="exact"/>
        <w:ind w:firstLine="480" w:firstLineChars="200"/>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（二）专业（技能）课程</w:t>
      </w:r>
      <w:bookmarkEnd w:id="21"/>
    </w:p>
    <w:p w14:paraId="7676F0C7">
      <w:pPr>
        <w:adjustRightInd w:val="0"/>
        <w:snapToGrid w:val="0"/>
        <w:spacing w:line="380" w:lineRule="exact"/>
        <w:ind w:firstLine="480" w:firstLineChars="200"/>
        <w:rPr>
          <w:rFonts w:hint="eastAsia" w:ascii="方正书宋简体" w:hAnsi="楷体" w:eastAsia="方正书宋简体" w:cs="MS Gothic"/>
          <w:color w:val="auto"/>
          <w:sz w:val="24"/>
          <w:lang w:eastAsia="zh-CN"/>
        </w:rPr>
      </w:pPr>
      <w:bookmarkStart w:id="22" w:name="_Toc32740"/>
      <w:bookmarkStart w:id="23" w:name="_Toc14935"/>
      <w:r>
        <w:rPr>
          <w:rFonts w:hint="eastAsia" w:ascii="方正书宋简体" w:hAnsi="楷体" w:eastAsia="方正书宋简体" w:cs="MS Gothic"/>
          <w:color w:val="auto"/>
          <w:sz w:val="24"/>
          <w:lang w:val="en-US" w:eastAsia="zh-CN"/>
        </w:rPr>
        <w:t>1.</w:t>
      </w:r>
      <w:r>
        <w:rPr>
          <w:rFonts w:hint="eastAsia" w:ascii="方正书宋简体" w:hAnsi="楷体" w:eastAsia="方正书宋简体" w:cs="MS Gothic"/>
          <w:color w:val="auto"/>
          <w:sz w:val="24"/>
          <w:lang w:eastAsia="zh-CN"/>
        </w:rPr>
        <w:t>汽车机械</w:t>
      </w:r>
    </w:p>
    <w:p w14:paraId="7AD3083B">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本课程培养学生对汽车常用材料、常见机构和常用零件等的认知能力、应用能力，掌握机械加工的基本方法、零件的强度、刚度的基本概念；零件失效形式的判定方法；通用机械零件和简单传动装置的工作原理、特点及维护方面的知识，培养学生团结协作、自我管理</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信念坚定、诚信友善、文明礼貌、遵纪守法</w:t>
      </w:r>
      <w:r>
        <w:rPr>
          <w:rFonts w:hint="eastAsia" w:ascii="方正书宋简体" w:hAnsi="楷体" w:eastAsia="方正书宋简体" w:cs="MS Gothic"/>
          <w:color w:val="auto"/>
          <w:sz w:val="24"/>
        </w:rPr>
        <w:t>的新愚公素养。</w:t>
      </w:r>
    </w:p>
    <w:p w14:paraId="4FF98245">
      <w:pPr>
        <w:pStyle w:val="27"/>
        <w:ind w:firstLine="480"/>
        <w:rPr>
          <w:rFonts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2.</w:t>
      </w:r>
      <w:r>
        <w:rPr>
          <w:rFonts w:hint="eastAsia" w:ascii="方正书宋简体" w:hAnsi="楷体" w:eastAsia="方正书宋简体" w:cs="MS Gothic"/>
          <w:color w:val="auto"/>
          <w:sz w:val="24"/>
          <w:lang w:val="zh-CN"/>
        </w:rPr>
        <w:t>汽车电工电子技术（</w:t>
      </w:r>
      <w:r>
        <w:rPr>
          <w:rFonts w:hint="eastAsia" w:ascii="方正书宋简体" w:hAnsi="楷体" w:eastAsia="方正书宋简体" w:cs="MS Gothic"/>
          <w:color w:val="auto"/>
          <w:sz w:val="24"/>
          <w:lang w:val="en-US" w:eastAsia="zh-CN"/>
        </w:rPr>
        <w:t>企业课程</w:t>
      </w:r>
      <w:r>
        <w:rPr>
          <w:rFonts w:hint="eastAsia" w:ascii="方正书宋简体" w:hAnsi="楷体" w:eastAsia="方正书宋简体" w:cs="MS Gothic"/>
          <w:color w:val="auto"/>
          <w:sz w:val="24"/>
          <w:lang w:val="zh-CN"/>
        </w:rPr>
        <w:t>）</w:t>
      </w:r>
    </w:p>
    <w:p w14:paraId="025FF8A7">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zh-CN"/>
        </w:rPr>
        <w:t>本课程培养学生直流电路、正弦交流电路的理论知识和基础运算，掌握磁路和电磁理论的知识，熟悉常用仪器仪表的使用，掌握基本半导体元件的特点，了解三极管放大电路、开关电路的特点及在汽车上的应用，了解逻辑代数和运算，掌握数字电路的基础知识等。通过课程</w:t>
      </w:r>
      <w:r>
        <w:rPr>
          <w:rFonts w:ascii="方正书宋简体" w:hAnsi="楷体" w:eastAsia="方正书宋简体" w:cs="MS Gothic"/>
          <w:color w:val="auto"/>
          <w:sz w:val="24"/>
          <w:lang w:val="zh-CN"/>
        </w:rPr>
        <w:t>学习，能够运用所学知识分析、</w:t>
      </w:r>
      <w:r>
        <w:rPr>
          <w:rFonts w:hint="eastAsia" w:ascii="方正书宋简体" w:hAnsi="楷体" w:eastAsia="方正书宋简体" w:cs="MS Gothic"/>
          <w:color w:val="auto"/>
          <w:sz w:val="24"/>
          <w:lang w:val="zh-CN"/>
        </w:rPr>
        <w:t>解决汽车电子控制电路的装配、调试、故障诊断与排除等方面的实际问题，</w:t>
      </w:r>
      <w:r>
        <w:rPr>
          <w:rFonts w:hint="eastAsia" w:ascii="方正书宋简体" w:hAnsi="楷体" w:eastAsia="方正书宋简体" w:cs="MS Gothic"/>
          <w:color w:val="auto"/>
          <w:sz w:val="24"/>
          <w:lang w:val="en-US" w:eastAsia="zh-CN"/>
        </w:rPr>
        <w:t>培养乐学善学、</w:t>
      </w:r>
      <w:r>
        <w:rPr>
          <w:rFonts w:hint="eastAsia" w:ascii="方正书宋简体" w:hAnsi="楷体" w:eastAsia="方正书宋简体" w:cs="MS Gothic"/>
          <w:color w:val="auto"/>
          <w:sz w:val="24"/>
          <w:lang w:val="zh-CN"/>
        </w:rPr>
        <w:t>勤勉精艺、锲而不舍、克难攻坚</w:t>
      </w:r>
      <w:r>
        <w:rPr>
          <w:rFonts w:hint="eastAsia" w:ascii="方正书宋简体" w:hAnsi="楷体" w:eastAsia="方正书宋简体" w:cs="MS Gothic"/>
          <w:color w:val="auto"/>
          <w:sz w:val="24"/>
          <w:lang w:val="en-US" w:eastAsia="zh-CN"/>
        </w:rPr>
        <w:t>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zh-CN"/>
        </w:rPr>
        <w:t>。</w:t>
      </w:r>
    </w:p>
    <w:p w14:paraId="76B4117D">
      <w:pPr>
        <w:adjustRightInd w:val="0"/>
        <w:snapToGrid w:val="0"/>
        <w:spacing w:line="380"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en-US" w:eastAsia="zh-CN"/>
        </w:rPr>
        <w:t>3.</w:t>
      </w:r>
      <w:r>
        <w:rPr>
          <w:rFonts w:hint="eastAsia" w:ascii="方正书宋简体" w:hAnsi="楷体" w:eastAsia="方正书宋简体" w:cs="MS Gothic"/>
          <w:color w:val="auto"/>
          <w:sz w:val="24"/>
          <w:lang w:val="zh-CN"/>
        </w:rPr>
        <w:t>汽车概论（</w:t>
      </w:r>
      <w:r>
        <w:rPr>
          <w:rFonts w:hint="eastAsia" w:ascii="方正书宋简体" w:hAnsi="楷体" w:eastAsia="方正书宋简体" w:cs="MS Gothic"/>
          <w:color w:val="auto"/>
          <w:sz w:val="24"/>
          <w:lang w:val="en-US" w:eastAsia="zh-CN"/>
        </w:rPr>
        <w:t>企业课程</w:t>
      </w:r>
      <w:r>
        <w:rPr>
          <w:rFonts w:hint="eastAsia" w:ascii="方正书宋简体" w:hAnsi="楷体" w:eastAsia="方正书宋简体" w:cs="MS Gothic"/>
          <w:color w:val="auto"/>
          <w:sz w:val="24"/>
          <w:lang w:val="zh-CN"/>
        </w:rPr>
        <w:t>）</w:t>
      </w:r>
    </w:p>
    <w:p w14:paraId="17650590">
      <w:pPr>
        <w:adjustRightInd w:val="0"/>
        <w:snapToGrid w:val="0"/>
        <w:spacing w:line="380"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zh-CN"/>
        </w:rPr>
        <w:t>本课程是汽车专业入门课程，系统介绍汽车发展历史、分类及文化，学生需要了解并认知燃油车相关结构、新能源汽车相关结构、智能网联汽车相关结构，并了解现代最新汽车技术及发展方向，帮助学生建立完整的汽车知识体系，为后续专业课程学习奠定基础，培养学生</w:t>
      </w:r>
      <w:r>
        <w:rPr>
          <w:rFonts w:hint="eastAsia" w:ascii="方正书宋简体" w:hAnsi="楷体" w:eastAsia="方正书宋简体" w:cs="MS Gothic"/>
          <w:color w:val="auto"/>
          <w:sz w:val="24"/>
          <w:lang w:val="en-US" w:eastAsia="zh-CN"/>
        </w:rPr>
        <w:t>社会参与、责任担当、人文情怀、审美情趣</w:t>
      </w:r>
      <w:r>
        <w:rPr>
          <w:rFonts w:hint="eastAsia" w:ascii="方正书宋简体" w:hAnsi="楷体" w:eastAsia="方正书宋简体" w:cs="MS Gothic"/>
          <w:color w:val="auto"/>
          <w:sz w:val="24"/>
          <w:lang w:val="zh-CN"/>
        </w:rPr>
        <w:t>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zh-CN"/>
        </w:rPr>
        <w:t>。</w:t>
      </w:r>
    </w:p>
    <w:p w14:paraId="0A43AD05">
      <w:pPr>
        <w:numPr>
          <w:ilvl w:val="0"/>
          <w:numId w:val="0"/>
        </w:num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kern w:val="2"/>
          <w:sz w:val="24"/>
          <w:szCs w:val="24"/>
          <w:lang w:val="en-US" w:eastAsia="zh-CN" w:bidi="ar-SA"/>
        </w:rPr>
        <w:t>4.</w:t>
      </w:r>
      <w:r>
        <w:rPr>
          <w:rFonts w:hint="eastAsia" w:ascii="方正书宋简体" w:hAnsi="楷体" w:eastAsia="方正书宋简体" w:cs="MS Gothic"/>
          <w:color w:val="auto"/>
          <w:sz w:val="24"/>
        </w:rPr>
        <w:t>汽车机械制图</w:t>
      </w:r>
    </w:p>
    <w:p w14:paraId="7A4EFB89">
      <w:pPr>
        <w:adjustRightInd w:val="0"/>
        <w:snapToGrid w:val="0"/>
        <w:spacing w:line="380" w:lineRule="exact"/>
        <w:ind w:firstLine="480" w:firstLineChars="200"/>
        <w:rPr>
          <w:rFonts w:hint="eastAsia" w:ascii="方正书宋简体" w:hAnsi="楷体" w:eastAsia="方正书宋简体" w:cs="MS Gothic"/>
          <w:color w:val="auto"/>
          <w:sz w:val="24"/>
          <w:lang w:eastAsia="zh-CN"/>
        </w:rPr>
      </w:pPr>
      <w:r>
        <w:rPr>
          <w:rFonts w:hint="eastAsia" w:ascii="方正书宋简体" w:hAnsi="楷体" w:eastAsia="方正书宋简体" w:cs="MS Gothic"/>
          <w:color w:val="auto"/>
          <w:sz w:val="24"/>
        </w:rPr>
        <w:t>本课程旨在培养学生掌握机械图样的基本理论、国家标准和基本技能，重点结合汽车典型零部件和总成的结构特点，使学生具备识读和绘制中等复杂程度的汽车零件图、装配图的能力。</w:t>
      </w:r>
      <w:r>
        <w:rPr>
          <w:rFonts w:hint="eastAsia" w:ascii="方正书宋简体" w:hAnsi="楷体" w:eastAsia="方正书宋简体" w:cs="MS Gothic"/>
          <w:color w:val="auto"/>
          <w:sz w:val="24"/>
          <w:lang w:val="en-US" w:eastAsia="zh-CN"/>
        </w:rPr>
        <w:t>具备进行</w:t>
      </w:r>
      <w:r>
        <w:rPr>
          <w:rFonts w:hint="eastAsia" w:ascii="方正书宋简体" w:hAnsi="楷体" w:eastAsia="方正书宋简体" w:cs="MS Gothic"/>
          <w:color w:val="auto"/>
          <w:sz w:val="24"/>
        </w:rPr>
        <w:t>汽车零部件测绘、理解汽车结构与维修工艺</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培养</w:t>
      </w:r>
      <w:r>
        <w:rPr>
          <w:rFonts w:hint="eastAsia" w:ascii="方正书宋简体" w:hAnsi="楷体" w:eastAsia="方正书宋简体" w:cs="MS Gothic"/>
          <w:color w:val="auto"/>
          <w:sz w:val="24"/>
        </w:rPr>
        <w:t>从事汽车制造、检测、维修、技术服务等岗位工作所必备的工程技术语言和核心基础技能</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培养学生苦干实干、敬业奉献、锲而不舍、克难攻坚的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zh-CN"/>
        </w:rPr>
        <w:t>。</w:t>
      </w:r>
    </w:p>
    <w:p w14:paraId="2B23EA4B">
      <w:pPr>
        <w:adjustRightInd w:val="0"/>
        <w:snapToGrid w:val="0"/>
        <w:spacing w:line="380"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en-US" w:eastAsia="zh-CN"/>
        </w:rPr>
        <w:t>5.</w:t>
      </w:r>
      <w:r>
        <w:rPr>
          <w:rFonts w:hint="eastAsia" w:ascii="方正书宋简体" w:hAnsi="楷体" w:eastAsia="方正书宋简体" w:cs="MS Gothic"/>
          <w:color w:val="auto"/>
          <w:sz w:val="24"/>
          <w:lang w:val="zh-CN"/>
        </w:rPr>
        <w:t>汽车网络通讯基础</w:t>
      </w:r>
    </w:p>
    <w:p w14:paraId="085CF92A">
      <w:pPr>
        <w:adjustRightInd w:val="0"/>
        <w:snapToGrid w:val="0"/>
        <w:spacing w:line="380" w:lineRule="exact"/>
        <w:ind w:firstLine="480" w:firstLineChars="200"/>
        <w:rPr>
          <w:rFonts w:hint="default" w:ascii="方正书宋简体" w:hAnsi="楷体" w:eastAsia="方正书宋简体" w:cs="MS Gothic"/>
          <w:color w:val="auto"/>
          <w:sz w:val="24"/>
          <w:lang w:val="en-US"/>
        </w:rPr>
      </w:pPr>
      <w:r>
        <w:rPr>
          <w:rFonts w:hint="eastAsia" w:ascii="方正书宋简体" w:hAnsi="楷体" w:eastAsia="方正书宋简体" w:cs="MS Gothic"/>
          <w:color w:val="auto"/>
          <w:sz w:val="24"/>
          <w:lang w:val="zh-CN"/>
        </w:rPr>
        <w:t>本课程</w:t>
      </w:r>
      <w:r>
        <w:rPr>
          <w:rFonts w:hint="eastAsia" w:ascii="方正书宋简体" w:hAnsi="楷体" w:eastAsia="方正书宋简体" w:cs="MS Gothic"/>
          <w:color w:val="auto"/>
          <w:sz w:val="24"/>
          <w:lang w:val="en-US" w:eastAsia="zh-CN"/>
        </w:rPr>
        <w:t>培养</w:t>
      </w:r>
      <w:r>
        <w:rPr>
          <w:rFonts w:hint="eastAsia" w:ascii="方正书宋简体" w:hAnsi="楷体" w:eastAsia="方正书宋简体" w:cs="MS Gothic"/>
          <w:color w:val="auto"/>
          <w:sz w:val="24"/>
        </w:rPr>
        <w:t>学生掌握</w:t>
      </w:r>
      <w:r>
        <w:rPr>
          <w:rFonts w:hint="eastAsia" w:ascii="方正书宋简体" w:hAnsi="楷体" w:eastAsia="方正书宋简体" w:cs="MS Gothic"/>
          <w:color w:val="auto"/>
          <w:sz w:val="24"/>
          <w:lang w:val="zh-CN"/>
        </w:rPr>
        <w:t>车载网络通信系统的架构、协议及故障诊断技术，衔接传统汽车电气与智能网联核心技术（如环境感知、决策控制），支撑学生形成“车-路-云”协同的系统化工程能力，</w:t>
      </w:r>
      <w:r>
        <w:rPr>
          <w:rFonts w:hint="eastAsia" w:ascii="方正书宋简体" w:hAnsi="楷体" w:eastAsia="方正书宋简体" w:cs="MS Gothic"/>
          <w:color w:val="auto"/>
          <w:sz w:val="24"/>
          <w:lang w:val="en-US" w:eastAsia="zh-CN"/>
        </w:rPr>
        <w:t>培养学生勤勉精艺、敢为人先、苦干实干、敬业奉献的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70831884">
      <w:pPr>
        <w:pStyle w:val="27"/>
        <w:spacing w:line="380" w:lineRule="exact"/>
        <w:ind w:firstLine="48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en-US" w:eastAsia="zh-CN"/>
        </w:rPr>
        <w:t>6.</w:t>
      </w:r>
      <w:r>
        <w:rPr>
          <w:rFonts w:hint="eastAsia" w:ascii="方正书宋简体" w:hAnsi="楷体" w:eastAsia="方正书宋简体" w:cs="MS Gothic"/>
          <w:color w:val="auto"/>
          <w:sz w:val="24"/>
          <w:lang w:val="zh-CN"/>
        </w:rPr>
        <w:t>新能源汽车</w:t>
      </w:r>
      <w:r>
        <w:rPr>
          <w:rFonts w:hint="eastAsia" w:ascii="方正书宋简体" w:hAnsi="楷体" w:eastAsia="方正书宋简体" w:cs="MS Gothic"/>
          <w:color w:val="auto"/>
          <w:sz w:val="24"/>
        </w:rPr>
        <w:t>驱动</w:t>
      </w:r>
      <w:r>
        <w:rPr>
          <w:rFonts w:hint="eastAsia" w:ascii="方正书宋简体" w:hAnsi="楷体" w:eastAsia="方正书宋简体" w:cs="MS Gothic"/>
          <w:color w:val="auto"/>
          <w:sz w:val="24"/>
          <w:lang w:val="zh-CN"/>
        </w:rPr>
        <w:t>电机及控制技术（</w:t>
      </w:r>
      <w:r>
        <w:rPr>
          <w:rFonts w:hint="eastAsia" w:ascii="方正书宋简体" w:hAnsi="楷体" w:eastAsia="方正书宋简体" w:cs="MS Gothic"/>
          <w:color w:val="auto"/>
          <w:sz w:val="24"/>
          <w:lang w:val="en-US" w:eastAsia="zh-CN"/>
        </w:rPr>
        <w:t>企业课程</w:t>
      </w:r>
      <w:r>
        <w:rPr>
          <w:rFonts w:hint="eastAsia" w:ascii="方正书宋简体" w:hAnsi="楷体" w:eastAsia="方正书宋简体" w:cs="MS Gothic"/>
          <w:color w:val="auto"/>
          <w:sz w:val="24"/>
          <w:lang w:val="zh-CN"/>
        </w:rPr>
        <w:t>）</w:t>
      </w:r>
    </w:p>
    <w:p w14:paraId="5316F908">
      <w:pPr>
        <w:adjustRightInd w:val="0"/>
        <w:snapToGrid w:val="0"/>
        <w:spacing w:line="380" w:lineRule="exact"/>
        <w:ind w:firstLine="480" w:firstLineChars="200"/>
        <w:rPr>
          <w:rFonts w:hint="default" w:ascii="方正书宋简体" w:hAnsi="楷体" w:eastAsia="方正书宋简体" w:cs="MS Gothic"/>
          <w:color w:val="auto"/>
          <w:sz w:val="24"/>
          <w:lang w:val="en-US"/>
        </w:rPr>
      </w:pPr>
      <w:r>
        <w:rPr>
          <w:rFonts w:hint="eastAsia" w:ascii="方正书宋简体" w:hAnsi="楷体" w:eastAsia="方正书宋简体" w:cs="MS Gothic"/>
          <w:color w:val="auto"/>
          <w:sz w:val="24"/>
          <w:lang w:val="zh-CN"/>
        </w:rPr>
        <w:t>通过学习使学生熟悉新能源汽车驱动系统基本结构及其工作原理，掌握驱动电机、电机控制器、常用电机的结构组成与控制原理，掌握汽车电驱动系统、常用电动机的检测、故障诊断和维修的方法。使学生具有挑选和使用所需工具，严格按照高压防护规范完成作业，能够独立完成驱动电机的拆装、测试与维修；能够使用专用检测仪器，独立完成电机、电机控制器和常用电动机的检测；</w:t>
      </w:r>
      <w:r>
        <w:rPr>
          <w:rFonts w:hint="eastAsia" w:ascii="方正书宋简体" w:hAnsi="楷体" w:eastAsia="方正书宋简体" w:cs="MS Gothic"/>
          <w:color w:val="auto"/>
          <w:sz w:val="24"/>
          <w:lang w:val="en-US" w:eastAsia="zh-CN"/>
        </w:rPr>
        <w:t>具备</w:t>
      </w:r>
      <w:r>
        <w:rPr>
          <w:rFonts w:hint="eastAsia" w:ascii="方正书宋简体" w:hAnsi="楷体" w:eastAsia="方正书宋简体" w:cs="MS Gothic"/>
          <w:color w:val="auto"/>
          <w:sz w:val="24"/>
          <w:lang w:val="zh-CN"/>
        </w:rPr>
        <w:t>考取中级维修电工证的相关理论和操作技能；</w:t>
      </w:r>
      <w:r>
        <w:rPr>
          <w:rFonts w:hint="eastAsia" w:ascii="方正书宋简体" w:hAnsi="楷体" w:eastAsia="方正书宋简体" w:cs="MS Gothic"/>
          <w:color w:val="auto"/>
          <w:sz w:val="24"/>
          <w:lang w:val="en-US" w:eastAsia="zh-CN"/>
        </w:rPr>
        <w:t>培养学生勤勉精艺、敢为人先、苦干实干、敬业奉献的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0205DB1B">
      <w:pPr>
        <w:adjustRightInd w:val="0"/>
        <w:snapToGrid w:val="0"/>
        <w:spacing w:line="380"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en-US" w:eastAsia="zh-CN"/>
        </w:rPr>
        <w:t>7.</w:t>
      </w:r>
      <w:r>
        <w:rPr>
          <w:rFonts w:hint="eastAsia" w:ascii="方正书宋简体" w:hAnsi="楷体" w:eastAsia="方正书宋简体" w:cs="MS Gothic"/>
          <w:color w:val="auto"/>
          <w:sz w:val="24"/>
          <w:lang w:val="zh-CN"/>
        </w:rPr>
        <w:t>新能源汽车</w:t>
      </w:r>
      <w:r>
        <w:rPr>
          <w:rFonts w:hint="eastAsia" w:ascii="方正书宋简体" w:hAnsi="楷体" w:eastAsia="方正书宋简体" w:cs="MS Gothic"/>
          <w:color w:val="auto"/>
          <w:sz w:val="24"/>
        </w:rPr>
        <w:t>动力蓄电池</w:t>
      </w:r>
      <w:r>
        <w:rPr>
          <w:rFonts w:hint="eastAsia" w:ascii="方正书宋简体" w:hAnsi="楷体" w:eastAsia="方正书宋简体" w:cs="MS Gothic"/>
          <w:color w:val="auto"/>
          <w:sz w:val="24"/>
          <w:lang w:val="zh-CN"/>
        </w:rPr>
        <w:t>及管理系统（</w:t>
      </w:r>
      <w:r>
        <w:rPr>
          <w:rFonts w:hint="eastAsia" w:ascii="方正书宋简体" w:hAnsi="楷体" w:eastAsia="方正书宋简体" w:cs="MS Gothic"/>
          <w:color w:val="auto"/>
          <w:sz w:val="24"/>
          <w:lang w:val="en-US" w:eastAsia="zh-CN"/>
        </w:rPr>
        <w:t>企业课程</w:t>
      </w:r>
      <w:r>
        <w:rPr>
          <w:rFonts w:hint="eastAsia" w:ascii="方正书宋简体" w:hAnsi="楷体" w:eastAsia="方正书宋简体" w:cs="MS Gothic"/>
          <w:color w:val="auto"/>
          <w:sz w:val="24"/>
          <w:lang w:val="zh-CN"/>
        </w:rPr>
        <w:t>）</w:t>
      </w:r>
    </w:p>
    <w:p w14:paraId="24B2DB68">
      <w:pPr>
        <w:adjustRightInd w:val="0"/>
        <w:snapToGrid w:val="0"/>
        <w:spacing w:line="380" w:lineRule="exact"/>
        <w:ind w:firstLine="480" w:firstLineChars="200"/>
        <w:rPr>
          <w:rFonts w:ascii="方正书宋简体" w:hAnsi="楷体" w:eastAsia="方正书宋简体" w:cs="MS Gothic"/>
          <w:color w:val="auto"/>
          <w:sz w:val="24"/>
        </w:rPr>
      </w:pPr>
      <w:r>
        <w:rPr>
          <w:rFonts w:hint="eastAsia" w:ascii="方正书宋简体" w:hAnsi="楷体" w:eastAsia="方正书宋简体" w:cs="MS Gothic"/>
          <w:color w:val="auto"/>
          <w:sz w:val="24"/>
        </w:rPr>
        <w:t>通过学习</w:t>
      </w:r>
      <w:r>
        <w:rPr>
          <w:rFonts w:hint="eastAsia" w:ascii="方正书宋简体" w:hAnsi="楷体" w:eastAsia="方正书宋简体" w:cs="MS Gothic"/>
          <w:color w:val="auto"/>
          <w:sz w:val="24"/>
          <w:lang w:val="zh-CN"/>
        </w:rPr>
        <w:t>使学生掌握新能源汽车储能装置（电池组等）的连接方式和常用参数、动力电池组及管理系统各组件安装位置和功能；熟悉储能装置（动力电池）组管理系统组件工作原理与外部低压连接接口的定义；</w:t>
      </w:r>
      <w:r>
        <w:rPr>
          <w:rFonts w:hint="eastAsia" w:ascii="方正书宋简体" w:hAnsi="楷体" w:eastAsia="方正书宋简体" w:cs="MS Gothic"/>
          <w:color w:val="auto"/>
          <w:sz w:val="24"/>
        </w:rPr>
        <w:t>能够进行</w:t>
      </w:r>
      <w:r>
        <w:rPr>
          <w:rFonts w:hint="eastAsia" w:ascii="方正书宋简体" w:hAnsi="楷体" w:eastAsia="方正书宋简体" w:cs="MS Gothic"/>
          <w:color w:val="auto"/>
          <w:sz w:val="24"/>
          <w:lang w:val="zh-CN"/>
        </w:rPr>
        <w:t>上电控制逻辑和检测，</w:t>
      </w:r>
      <w:r>
        <w:rPr>
          <w:rFonts w:hint="eastAsia" w:ascii="方正书宋简体" w:hAnsi="楷体" w:eastAsia="方正书宋简体" w:cs="MS Gothic"/>
          <w:color w:val="auto"/>
          <w:sz w:val="24"/>
        </w:rPr>
        <w:t>能够进行</w:t>
      </w:r>
      <w:r>
        <w:rPr>
          <w:rFonts w:hint="eastAsia" w:ascii="方正书宋简体" w:hAnsi="楷体" w:eastAsia="方正书宋简体" w:cs="MS Gothic"/>
          <w:color w:val="auto"/>
          <w:sz w:val="24"/>
          <w:lang w:val="zh-CN"/>
        </w:rPr>
        <w:t>高压中止（切断回路）标准操作；</w:t>
      </w:r>
      <w:r>
        <w:rPr>
          <w:rFonts w:hint="eastAsia" w:ascii="方正书宋简体" w:hAnsi="楷体" w:eastAsia="方正书宋简体" w:cs="MS Gothic"/>
          <w:color w:val="auto"/>
          <w:sz w:val="24"/>
          <w:lang w:val="en-US" w:eastAsia="zh-CN"/>
        </w:rPr>
        <w:t>培养学生勤勉精艺、敢为人先、苦干实干、敬业奉献的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29699DA6">
      <w:pPr>
        <w:adjustRightInd w:val="0"/>
        <w:snapToGrid w:val="0"/>
        <w:spacing w:line="380" w:lineRule="exact"/>
        <w:ind w:firstLine="480" w:firstLineChars="200"/>
        <w:rPr>
          <w:rFonts w:hint="default"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val="en-US" w:eastAsia="zh-CN"/>
        </w:rPr>
        <w:t>8.</w:t>
      </w:r>
      <w:r>
        <w:rPr>
          <w:rFonts w:hint="eastAsia" w:ascii="方正书宋简体" w:hAnsi="楷体" w:eastAsia="方正书宋简体" w:cs="MS Gothic"/>
          <w:color w:val="auto"/>
          <w:sz w:val="24"/>
        </w:rPr>
        <w:t>新能源汽车电气</w:t>
      </w:r>
      <w:r>
        <w:rPr>
          <w:rFonts w:hint="eastAsia" w:ascii="方正书宋简体" w:hAnsi="楷体" w:eastAsia="方正书宋简体" w:cs="MS Gothic"/>
          <w:color w:val="auto"/>
          <w:sz w:val="24"/>
          <w:lang w:val="en-US" w:eastAsia="zh-CN"/>
        </w:rPr>
        <w:t>及电控系统检修</w:t>
      </w:r>
      <w:r>
        <w:rPr>
          <w:rFonts w:hint="eastAsia" w:ascii="方正书宋简体" w:hAnsi="楷体" w:eastAsia="方正书宋简体" w:cs="MS Gothic"/>
          <w:color w:val="auto"/>
          <w:sz w:val="24"/>
          <w:lang w:val="zh-CN"/>
        </w:rPr>
        <w:t>（</w:t>
      </w:r>
      <w:r>
        <w:rPr>
          <w:rFonts w:hint="eastAsia" w:ascii="方正书宋简体" w:hAnsi="楷体" w:eastAsia="方正书宋简体" w:cs="MS Gothic"/>
          <w:color w:val="auto"/>
          <w:sz w:val="24"/>
          <w:lang w:val="en-US" w:eastAsia="zh-CN"/>
        </w:rPr>
        <w:t>企业课程</w:t>
      </w:r>
      <w:r>
        <w:rPr>
          <w:rFonts w:hint="eastAsia" w:ascii="方正书宋简体" w:hAnsi="楷体" w:eastAsia="方正书宋简体" w:cs="MS Gothic"/>
          <w:color w:val="auto"/>
          <w:sz w:val="24"/>
          <w:lang w:val="zh-CN"/>
        </w:rPr>
        <w:t>）</w:t>
      </w:r>
    </w:p>
    <w:p w14:paraId="11F1070B">
      <w:pPr>
        <w:adjustRightInd w:val="0"/>
        <w:snapToGrid w:val="0"/>
        <w:spacing w:line="380" w:lineRule="exact"/>
        <w:ind w:firstLine="480" w:firstLineChars="200"/>
        <w:rPr>
          <w:rFonts w:hint="default" w:ascii="方正书宋简体" w:hAnsi="楷体" w:eastAsia="方正书宋简体" w:cs="MS Gothic"/>
          <w:color w:val="auto"/>
          <w:sz w:val="24"/>
          <w:lang w:val="en-US"/>
        </w:rPr>
      </w:pPr>
      <w:r>
        <w:rPr>
          <w:rFonts w:hint="eastAsia" w:ascii="方正书宋简体" w:hAnsi="楷体" w:eastAsia="方正书宋简体" w:cs="MS Gothic"/>
          <w:color w:val="auto"/>
          <w:sz w:val="24"/>
        </w:rPr>
        <w:t>通过理论教学使学生系统的掌握汽车</w:t>
      </w:r>
      <w:r>
        <w:rPr>
          <w:rFonts w:hint="eastAsia" w:ascii="方正书宋简体" w:hAnsi="楷体" w:eastAsia="方正书宋简体" w:cs="MS Gothic"/>
          <w:color w:val="auto"/>
          <w:sz w:val="24"/>
          <w:lang w:val="en-US" w:eastAsia="zh-CN"/>
        </w:rPr>
        <w:t>电气系统</w:t>
      </w:r>
      <w:r>
        <w:rPr>
          <w:rFonts w:hint="eastAsia" w:ascii="方正书宋简体" w:hAnsi="楷体" w:eastAsia="方正书宋简体" w:cs="MS Gothic"/>
          <w:color w:val="auto"/>
          <w:sz w:val="24"/>
        </w:rPr>
        <w:t>诊断机理，能进行汽车</w:t>
      </w:r>
      <w:r>
        <w:rPr>
          <w:rFonts w:hint="eastAsia" w:ascii="方正书宋简体" w:hAnsi="楷体" w:eastAsia="方正书宋简体" w:cs="MS Gothic"/>
          <w:color w:val="auto"/>
          <w:sz w:val="24"/>
          <w:lang w:val="en-US" w:eastAsia="zh-CN"/>
        </w:rPr>
        <w:t>电气系统</w:t>
      </w:r>
      <w:r>
        <w:rPr>
          <w:rFonts w:hint="eastAsia" w:ascii="方正书宋简体" w:hAnsi="楷体" w:eastAsia="方正书宋简体" w:cs="MS Gothic"/>
          <w:color w:val="auto"/>
          <w:sz w:val="24"/>
        </w:rPr>
        <w:t>故障分析，并为维修提供正确方法；使学生具有汽车</w:t>
      </w:r>
      <w:r>
        <w:rPr>
          <w:rFonts w:hint="eastAsia" w:ascii="方正书宋简体" w:hAnsi="楷体" w:eastAsia="方正书宋简体" w:cs="MS Gothic"/>
          <w:color w:val="auto"/>
          <w:sz w:val="24"/>
          <w:lang w:val="en-US" w:eastAsia="zh-CN"/>
        </w:rPr>
        <w:t>电气系统</w:t>
      </w:r>
      <w:r>
        <w:rPr>
          <w:rFonts w:hint="eastAsia" w:ascii="方正书宋简体" w:hAnsi="楷体" w:eastAsia="方正书宋简体" w:cs="MS Gothic"/>
          <w:color w:val="auto"/>
          <w:sz w:val="24"/>
        </w:rPr>
        <w:t>方面专业知识和技能，掌握汽车</w:t>
      </w:r>
      <w:r>
        <w:rPr>
          <w:rFonts w:hint="eastAsia" w:ascii="方正书宋简体" w:hAnsi="楷体" w:eastAsia="方正书宋简体" w:cs="MS Gothic"/>
          <w:color w:val="auto"/>
          <w:sz w:val="24"/>
          <w:lang w:val="en-US" w:eastAsia="zh-CN"/>
        </w:rPr>
        <w:t>电气系统</w:t>
      </w:r>
      <w:r>
        <w:rPr>
          <w:rFonts w:hint="eastAsia" w:ascii="方正书宋简体" w:hAnsi="楷体" w:eastAsia="方正书宋简体" w:cs="MS Gothic"/>
          <w:color w:val="auto"/>
          <w:sz w:val="24"/>
        </w:rPr>
        <w:t>各总成、部件的修理方法与操作技能，能制定修理方案并组织实施</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培养学生勤勉精艺、团结协作、苦干实干、敬业奉献的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5DF407E1">
      <w:pPr>
        <w:pStyle w:val="27"/>
        <w:ind w:firstLine="480"/>
        <w:rPr>
          <w:rFonts w:hint="eastAsia"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val="en-US" w:eastAsia="zh-CN"/>
        </w:rPr>
        <w:t>9.</w:t>
      </w:r>
      <w:r>
        <w:rPr>
          <w:rFonts w:hint="eastAsia" w:ascii="方正书宋简体" w:hAnsi="楷体" w:eastAsia="方正书宋简体" w:cs="MS Gothic"/>
          <w:color w:val="auto"/>
          <w:sz w:val="24"/>
        </w:rPr>
        <w:t>新能源汽车故障诊断</w:t>
      </w:r>
      <w:r>
        <w:rPr>
          <w:rFonts w:hint="eastAsia" w:ascii="方正书宋简体" w:hAnsi="楷体" w:eastAsia="方正书宋简体" w:cs="MS Gothic"/>
          <w:color w:val="auto"/>
          <w:sz w:val="24"/>
          <w:lang w:val="en-US" w:eastAsia="zh-CN"/>
        </w:rPr>
        <w:t>技术</w:t>
      </w:r>
    </w:p>
    <w:p w14:paraId="19B20692">
      <w:pPr>
        <w:pStyle w:val="27"/>
        <w:ind w:firstLine="480"/>
        <w:rPr>
          <w:rFonts w:ascii="方正书宋简体" w:hAnsi="楷体" w:eastAsia="方正书宋简体" w:cs="MS Gothic"/>
          <w:color w:val="auto"/>
          <w:sz w:val="24"/>
        </w:rPr>
      </w:pPr>
      <w:r>
        <w:rPr>
          <w:rFonts w:hint="eastAsia" w:ascii="方正书宋简体" w:hAnsi="楷体" w:eastAsia="方正书宋简体" w:cs="MS Gothic"/>
          <w:color w:val="auto"/>
          <w:sz w:val="24"/>
        </w:rPr>
        <w:t>通过学习，使学生对新能源汽车的机械构造和电子控制系统的构造和性能进行了解和掌握，初步学会动手检测、调试和维修新能源汽车的常见故障，为今后从事新能源汽车行业的设备管理、营销、服务和维修打下坚实的基础，</w:t>
      </w:r>
      <w:r>
        <w:rPr>
          <w:rFonts w:hint="eastAsia" w:ascii="方正书宋简体" w:hAnsi="楷体" w:eastAsia="方正书宋简体" w:cs="MS Gothic"/>
          <w:color w:val="auto"/>
          <w:sz w:val="24"/>
          <w:lang w:val="en-US" w:eastAsia="zh-CN"/>
        </w:rPr>
        <w:t>培养学生勤勉精艺、团结协作、苦干实干、敬业奉献的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6960FF94">
      <w:pPr>
        <w:adjustRightInd w:val="0"/>
        <w:snapToGrid w:val="0"/>
        <w:spacing w:line="380" w:lineRule="exact"/>
        <w:ind w:firstLine="480" w:firstLineChars="200"/>
        <w:rPr>
          <w:rFonts w:hint="eastAsia" w:ascii="方正书宋简体" w:hAnsi="楷体" w:eastAsia="方正书宋简体" w:cs="MS Gothic"/>
          <w:color w:val="auto"/>
          <w:sz w:val="24"/>
          <w:lang w:eastAsia="zh-CN"/>
        </w:rPr>
      </w:pPr>
      <w:r>
        <w:rPr>
          <w:rFonts w:hint="eastAsia" w:ascii="方正书宋简体" w:hAnsi="楷体" w:eastAsia="方正书宋简体" w:cs="MS Gothic"/>
          <w:color w:val="auto"/>
          <w:sz w:val="24"/>
          <w:lang w:val="en-US" w:eastAsia="zh-CN"/>
        </w:rPr>
        <w:t>10.</w:t>
      </w:r>
      <w:r>
        <w:rPr>
          <w:rFonts w:hint="eastAsia" w:ascii="方正书宋简体" w:hAnsi="楷体" w:eastAsia="方正书宋简体" w:cs="MS Gothic"/>
          <w:color w:val="auto"/>
          <w:sz w:val="24"/>
          <w:lang w:eastAsia="zh-CN"/>
        </w:rPr>
        <w:t>汽车深化养护及服务标准</w:t>
      </w:r>
    </w:p>
    <w:p w14:paraId="009DC617">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通过学习培养学生汽车维护与保养专项能力，能使用各种工具、选择合适的专业用品独立进行车辆的维护与保养。课程内容包括汽车维护与保养标准流程、基础养护、换件养护、深化养护和定程养护五个模块，</w:t>
      </w:r>
      <w:r>
        <w:rPr>
          <w:rFonts w:hint="eastAsia" w:ascii="方正书宋简体" w:hAnsi="楷体" w:eastAsia="方正书宋简体" w:cs="MS Gothic"/>
          <w:color w:val="auto"/>
          <w:sz w:val="24"/>
          <w:lang w:val="en-US" w:eastAsia="zh-CN"/>
        </w:rPr>
        <w:t>培养学生勤勉精艺、团结协作、苦干实干、敬业奉献的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7C1F4D90">
      <w:pPr>
        <w:adjustRightInd w:val="0"/>
        <w:snapToGrid w:val="0"/>
        <w:spacing w:line="380" w:lineRule="exact"/>
        <w:ind w:firstLine="480" w:firstLineChars="200"/>
        <w:rPr>
          <w:rFonts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11.</w:t>
      </w:r>
      <w:r>
        <w:rPr>
          <w:rFonts w:ascii="方正书宋简体" w:hAnsi="楷体" w:eastAsia="方正书宋简体" w:cs="MS Gothic"/>
          <w:color w:val="auto"/>
          <w:sz w:val="24"/>
        </w:rPr>
        <w:t>智能座舱系统</w:t>
      </w:r>
      <w:r>
        <w:rPr>
          <w:rFonts w:hint="eastAsia" w:ascii="方正书宋简体" w:hAnsi="楷体" w:eastAsia="方正书宋简体" w:cs="MS Gothic"/>
          <w:color w:val="auto"/>
          <w:sz w:val="24"/>
        </w:rPr>
        <w:t>调试与测试</w:t>
      </w:r>
    </w:p>
    <w:p w14:paraId="0E5D500C">
      <w:pPr>
        <w:adjustRightInd w:val="0"/>
        <w:snapToGrid w:val="0"/>
        <w:spacing w:line="380" w:lineRule="exact"/>
        <w:ind w:firstLine="480" w:firstLineChars="200"/>
        <w:rPr>
          <w:rFonts w:ascii="方正书宋简体" w:hAnsi="楷体" w:eastAsia="方正书宋简体" w:cs="MS Gothic"/>
          <w:color w:val="auto"/>
          <w:sz w:val="24"/>
          <w:lang w:val="zh-CN"/>
        </w:rPr>
      </w:pPr>
      <w:r>
        <w:rPr>
          <w:rFonts w:hint="eastAsia" w:ascii="方正书宋简体" w:hAnsi="楷体" w:eastAsia="方正书宋简体" w:cs="MS Gothic"/>
          <w:color w:val="auto"/>
          <w:sz w:val="24"/>
        </w:rPr>
        <w:t>通过学习带给驾驶员和乘客更加安全、舒适、智能驾乘体验</w:t>
      </w:r>
      <w:r>
        <w:rPr>
          <w:rFonts w:hint="eastAsia" w:ascii="方正书宋简体" w:hAnsi="楷体" w:eastAsia="方正书宋简体" w:cs="MS Gothic"/>
          <w:color w:val="auto"/>
          <w:sz w:val="24"/>
          <w:lang w:val="en-US" w:eastAsia="zh-CN"/>
        </w:rPr>
        <w:t>的</w:t>
      </w:r>
      <w:r>
        <w:rPr>
          <w:rFonts w:hint="eastAsia" w:ascii="方正书宋简体" w:hAnsi="楷体" w:eastAsia="方正书宋简体" w:cs="MS Gothic"/>
          <w:color w:val="auto"/>
          <w:sz w:val="24"/>
        </w:rPr>
        <w:t>模块认知，使学生掌握操控系统、娱乐系统、空调系统、通信系统、交互系统和感知系统等硬软件知识，能够从事</w:t>
      </w:r>
      <w:r>
        <w:rPr>
          <w:rFonts w:ascii="方正书宋简体" w:hAnsi="楷体" w:eastAsia="方正书宋简体" w:cs="MS Gothic"/>
          <w:color w:val="auto"/>
          <w:sz w:val="24"/>
        </w:rPr>
        <w:t>智能座舱系统</w:t>
      </w:r>
      <w:r>
        <w:rPr>
          <w:rFonts w:hint="eastAsia" w:ascii="方正书宋简体" w:hAnsi="楷体" w:eastAsia="方正书宋简体" w:cs="MS Gothic"/>
          <w:color w:val="auto"/>
          <w:sz w:val="24"/>
        </w:rPr>
        <w:t>的拆装和调试，</w:t>
      </w:r>
      <w:r>
        <w:rPr>
          <w:rFonts w:hint="eastAsia" w:ascii="方正书宋简体" w:hAnsi="楷体" w:eastAsia="方正书宋简体" w:cs="MS Gothic"/>
          <w:color w:val="auto"/>
          <w:sz w:val="24"/>
          <w:lang w:val="en-US" w:eastAsia="zh-CN"/>
        </w:rPr>
        <w:t>培养学生</w:t>
      </w:r>
      <w:r>
        <w:rPr>
          <w:rFonts w:hint="eastAsia" w:ascii="方正书宋简体" w:hAnsi="楷体" w:eastAsia="方正书宋简体" w:cs="MS Gothic"/>
          <w:color w:val="auto"/>
          <w:sz w:val="24"/>
        </w:rPr>
        <w:t>人文情怀、审美情趣、乐学善学、敢为人先</w:t>
      </w:r>
      <w:r>
        <w:rPr>
          <w:rFonts w:hint="eastAsia" w:ascii="方正书宋简体" w:hAnsi="楷体" w:eastAsia="方正书宋简体" w:cs="MS Gothic"/>
          <w:color w:val="auto"/>
          <w:sz w:val="24"/>
          <w:lang w:val="en-US" w:eastAsia="zh-CN"/>
        </w:rPr>
        <w:t>的</w:t>
      </w:r>
      <w:r>
        <w:rPr>
          <w:rFonts w:hint="eastAsia" w:ascii="方正书宋简体" w:hAnsi="楷体" w:eastAsia="方正书宋简体" w:cs="MS Gothic"/>
          <w:color w:val="auto"/>
          <w:sz w:val="24"/>
        </w:rPr>
        <w:t>新愚公素养</w:t>
      </w:r>
      <w:r>
        <w:rPr>
          <w:rFonts w:ascii="方正书宋简体" w:hAnsi="楷体" w:eastAsia="方正书宋简体" w:cs="MS Gothic"/>
          <w:color w:val="auto"/>
          <w:sz w:val="24"/>
          <w:lang w:val="zh-CN"/>
        </w:rPr>
        <w:t>。</w:t>
      </w:r>
    </w:p>
    <w:p w14:paraId="4EAF6E41">
      <w:pPr>
        <w:numPr>
          <w:ilvl w:val="0"/>
          <w:numId w:val="0"/>
        </w:num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kern w:val="2"/>
          <w:sz w:val="24"/>
          <w:szCs w:val="24"/>
          <w:lang w:val="en-US" w:eastAsia="zh-CN" w:bidi="ar-SA"/>
        </w:rPr>
        <w:t>12.</w:t>
      </w:r>
      <w:r>
        <w:rPr>
          <w:rFonts w:hint="eastAsia" w:ascii="方正书宋简体" w:hAnsi="楷体" w:eastAsia="方正书宋简体" w:cs="MS Gothic"/>
          <w:color w:val="auto"/>
          <w:sz w:val="24"/>
        </w:rPr>
        <w:t>汽车营销策划</w:t>
      </w:r>
    </w:p>
    <w:p w14:paraId="0E8E4428">
      <w:pPr>
        <w:adjustRightInd w:val="0"/>
        <w:snapToGrid w:val="0"/>
        <w:spacing w:line="380" w:lineRule="exact"/>
        <w:ind w:firstLine="480" w:firstLineChars="200"/>
        <w:rPr>
          <w:rFonts w:hint="eastAsia" w:ascii="方正书宋简体" w:hAnsi="楷体" w:eastAsia="方正书宋简体" w:cs="MS Gothic"/>
          <w:color w:val="auto"/>
          <w:sz w:val="24"/>
          <w:lang w:eastAsia="zh-CN"/>
        </w:rPr>
      </w:pPr>
      <w:r>
        <w:rPr>
          <w:rFonts w:hint="eastAsia" w:ascii="方正书宋简体" w:hAnsi="楷体" w:eastAsia="方正书宋简体" w:cs="MS Gothic"/>
          <w:color w:val="auto"/>
          <w:sz w:val="24"/>
        </w:rPr>
        <w:t>通过学习</w:t>
      </w:r>
      <w:r>
        <w:rPr>
          <w:rFonts w:hint="eastAsia" w:ascii="方正书宋简体" w:hAnsi="楷体" w:eastAsia="方正书宋简体" w:cs="MS Gothic"/>
          <w:color w:val="auto"/>
          <w:sz w:val="24"/>
          <w:lang w:val="en-US" w:eastAsia="zh-CN"/>
        </w:rPr>
        <w:t>培养学生</w:t>
      </w:r>
      <w:r>
        <w:rPr>
          <w:rFonts w:hint="eastAsia" w:ascii="方正书宋简体" w:hAnsi="楷体" w:eastAsia="方正书宋简体" w:cs="MS Gothic"/>
          <w:color w:val="auto"/>
          <w:sz w:val="24"/>
        </w:rPr>
        <w:t>聚焦数字化营销转型背景下的汽车市场分析、策略制定与活动策划能力，衔接汽车销售、售后服务及品牌管理岗位需求，支撑学生形成“市场洞察-策略设计-执行管控”的全流程营销能力</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培养学生</w:t>
      </w:r>
      <w:r>
        <w:rPr>
          <w:rFonts w:hint="eastAsia" w:ascii="方正书宋简体" w:hAnsi="楷体" w:eastAsia="方正书宋简体" w:cs="MS Gothic"/>
          <w:color w:val="auto"/>
          <w:sz w:val="24"/>
        </w:rPr>
        <w:t>人文情怀、审美情趣、乐学善学</w:t>
      </w:r>
      <w:r>
        <w:rPr>
          <w:rFonts w:hint="eastAsia" w:ascii="方正书宋简体" w:hAnsi="楷体" w:eastAsia="方正书宋简体" w:cs="MS Gothic"/>
          <w:color w:val="auto"/>
          <w:sz w:val="24"/>
          <w:lang w:val="en-US" w:eastAsia="zh-CN"/>
        </w:rPr>
        <w:t>、敬业奉献的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32ACD638">
      <w:pPr>
        <w:numPr>
          <w:ilvl w:val="0"/>
          <w:numId w:val="0"/>
        </w:numPr>
        <w:adjustRightInd w:val="0"/>
        <w:snapToGrid w:val="0"/>
        <w:spacing w:line="380" w:lineRule="exact"/>
        <w:ind w:left="0" w:leftChars="0"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kern w:val="2"/>
          <w:sz w:val="24"/>
          <w:szCs w:val="24"/>
          <w:lang w:val="en-US" w:eastAsia="zh-CN" w:bidi="ar-SA"/>
        </w:rPr>
        <w:t>13.</w:t>
      </w:r>
      <w:r>
        <w:rPr>
          <w:rFonts w:hint="eastAsia" w:ascii="方正书宋简体" w:hAnsi="楷体" w:eastAsia="方正书宋简体" w:cs="MS Gothic"/>
          <w:color w:val="auto"/>
          <w:sz w:val="24"/>
        </w:rPr>
        <w:t>汽车制造工艺技术</w:t>
      </w:r>
      <w:r>
        <w:rPr>
          <w:rFonts w:hint="eastAsia" w:ascii="方正书宋简体" w:hAnsi="楷体" w:eastAsia="方正书宋简体" w:cs="MS Gothic"/>
          <w:color w:val="auto"/>
          <w:sz w:val="24"/>
          <w:lang w:val="zh-CN"/>
        </w:rPr>
        <w:t>（</w:t>
      </w:r>
      <w:r>
        <w:rPr>
          <w:rFonts w:hint="eastAsia" w:ascii="方正书宋简体" w:hAnsi="楷体" w:eastAsia="方正书宋简体" w:cs="MS Gothic"/>
          <w:color w:val="auto"/>
          <w:sz w:val="24"/>
          <w:lang w:val="en-US" w:eastAsia="zh-CN"/>
        </w:rPr>
        <w:t>企业课程</w:t>
      </w:r>
      <w:r>
        <w:rPr>
          <w:rFonts w:hint="eastAsia" w:ascii="方正书宋简体" w:hAnsi="楷体" w:eastAsia="方正书宋简体" w:cs="MS Gothic"/>
          <w:color w:val="auto"/>
          <w:sz w:val="24"/>
          <w:lang w:val="zh-CN"/>
        </w:rPr>
        <w:t>）</w:t>
      </w:r>
    </w:p>
    <w:p w14:paraId="09EF223C">
      <w:pPr>
        <w:adjustRightInd w:val="0"/>
        <w:snapToGrid w:val="0"/>
        <w:spacing w:line="380" w:lineRule="exact"/>
        <w:ind w:firstLine="480" w:firstLineChars="200"/>
        <w:rPr>
          <w:rFonts w:hint="eastAsia" w:ascii="方正书宋简体" w:hAnsi="楷体" w:eastAsia="方正书宋简体" w:cs="MS Gothic"/>
          <w:color w:val="auto"/>
          <w:sz w:val="24"/>
          <w:lang w:eastAsia="zh-CN"/>
        </w:rPr>
      </w:pPr>
      <w:r>
        <w:rPr>
          <w:rFonts w:hint="eastAsia" w:ascii="方正书宋简体" w:hAnsi="楷体" w:eastAsia="方正书宋简体" w:cs="MS Gothic"/>
          <w:color w:val="auto"/>
          <w:sz w:val="24"/>
        </w:rPr>
        <w:t>通过学习机械加工质量（精度、表面粗糙度）与装配精度的控制方法</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工件定位原理、机床夹具设计（含定位误差计算）</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汽车制造冲压、焊接、涂装、总装四大工艺</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以及</w:t>
      </w:r>
      <w:r>
        <w:rPr>
          <w:rFonts w:hint="eastAsia" w:ascii="方正书宋简体" w:hAnsi="楷体" w:eastAsia="方正书宋简体" w:cs="MS Gothic"/>
          <w:color w:val="auto"/>
          <w:sz w:val="24"/>
        </w:rPr>
        <w:t>数控加工编程、CAD/CAM软件应用、柔性生产线管理</w:t>
      </w:r>
      <w:r>
        <w:rPr>
          <w:rFonts w:hint="eastAsia" w:ascii="方正书宋简体" w:hAnsi="楷体" w:eastAsia="方正书宋简体" w:cs="MS Gothic"/>
          <w:color w:val="auto"/>
          <w:sz w:val="24"/>
          <w:lang w:val="en-US" w:eastAsia="zh-CN"/>
        </w:rPr>
        <w:t>等</w:t>
      </w:r>
      <w:r>
        <w:rPr>
          <w:rFonts w:hint="eastAsia" w:ascii="方正书宋简体" w:hAnsi="楷体" w:eastAsia="方正书宋简体" w:cs="MS Gothic"/>
          <w:color w:val="auto"/>
          <w:sz w:val="24"/>
        </w:rPr>
        <w:t>现代制造技术</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使学生具</w:t>
      </w:r>
      <w:r>
        <w:rPr>
          <w:rFonts w:hint="eastAsia" w:ascii="方正书宋简体" w:hAnsi="楷体" w:eastAsia="方正书宋简体" w:cs="MS Gothic"/>
          <w:color w:val="auto"/>
          <w:sz w:val="24"/>
          <w:lang w:val="en-US" w:eastAsia="zh-CN"/>
        </w:rPr>
        <w:t>备</w:t>
      </w:r>
      <w:r>
        <w:rPr>
          <w:rFonts w:hint="eastAsia" w:ascii="方正书宋简体" w:hAnsi="楷体" w:eastAsia="方正书宋简体" w:cs="MS Gothic"/>
          <w:color w:val="auto"/>
          <w:sz w:val="24"/>
        </w:rPr>
        <w:t>汽车</w:t>
      </w:r>
      <w:r>
        <w:rPr>
          <w:rFonts w:hint="eastAsia" w:ascii="方正书宋简体" w:hAnsi="楷体" w:eastAsia="方正书宋简体" w:cs="MS Gothic"/>
          <w:color w:val="auto"/>
          <w:sz w:val="24"/>
          <w:lang w:val="en-US" w:eastAsia="zh-CN"/>
        </w:rPr>
        <w:t>生产制造方面的</w:t>
      </w:r>
      <w:r>
        <w:rPr>
          <w:rFonts w:hint="eastAsia" w:ascii="方正书宋简体" w:hAnsi="楷体" w:eastAsia="方正书宋简体" w:cs="MS Gothic"/>
          <w:color w:val="auto"/>
          <w:sz w:val="24"/>
        </w:rPr>
        <w:t>专业知识和技能</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培养学生勤勉精艺、团结协作、苦干实干、敬业奉献的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0E20647C">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14.</w:t>
      </w:r>
      <w:r>
        <w:rPr>
          <w:rFonts w:hint="eastAsia" w:ascii="方正书宋简体" w:hAnsi="楷体" w:eastAsia="方正书宋简体" w:cs="MS Gothic"/>
          <w:color w:val="auto"/>
          <w:sz w:val="24"/>
        </w:rPr>
        <w:t>智能传感器装调与测试</w:t>
      </w:r>
    </w:p>
    <w:p w14:paraId="19D3DE68">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通过学习</w:t>
      </w:r>
      <w:r>
        <w:rPr>
          <w:rFonts w:hint="eastAsia" w:ascii="方正书宋简体" w:hAnsi="楷体" w:eastAsia="方正书宋简体" w:cs="MS Gothic"/>
          <w:color w:val="auto"/>
          <w:sz w:val="24"/>
          <w:lang w:val="en-US" w:eastAsia="zh-CN"/>
        </w:rPr>
        <w:t>使学生熟悉</w:t>
      </w:r>
      <w:r>
        <w:rPr>
          <w:rFonts w:hint="eastAsia" w:ascii="方正书宋简体" w:hAnsi="楷体" w:eastAsia="方正书宋简体" w:cs="MS Gothic"/>
          <w:color w:val="auto"/>
          <w:sz w:val="24"/>
        </w:rPr>
        <w:t>汽车中常用的温度、压力、液位、流量等普通传感器和智能汽车中的超声波雷达、毫米波雷达、激光雷达、单双目摄像头等智能传感器，</w:t>
      </w:r>
      <w:r>
        <w:rPr>
          <w:rFonts w:hint="eastAsia" w:ascii="方正书宋简体" w:hAnsi="楷体" w:eastAsia="方正书宋简体" w:cs="MS Gothic"/>
          <w:color w:val="auto"/>
          <w:sz w:val="24"/>
          <w:lang w:val="en-US" w:eastAsia="zh-CN"/>
        </w:rPr>
        <w:t>使</w:t>
      </w:r>
      <w:r>
        <w:rPr>
          <w:rFonts w:hint="eastAsia" w:ascii="方正书宋简体" w:hAnsi="楷体" w:eastAsia="方正书宋简体" w:cs="MS Gothic"/>
          <w:color w:val="auto"/>
          <w:sz w:val="24"/>
        </w:rPr>
        <w:t>学生掌握各种传感器的结构、组成及工作原理，能够检测、安装及调试各种传感器，</w:t>
      </w:r>
      <w:r>
        <w:rPr>
          <w:rFonts w:hint="eastAsia" w:ascii="方正书宋简体" w:hAnsi="楷体" w:eastAsia="方正书宋简体" w:cs="MS Gothic"/>
          <w:color w:val="auto"/>
          <w:sz w:val="24"/>
          <w:lang w:val="en-US" w:eastAsia="zh-CN"/>
        </w:rPr>
        <w:t>培养学生勤勉精艺、团结协作、苦干实干、敬业奉献的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5221FB88">
      <w:pPr>
        <w:adjustRightInd w:val="0"/>
        <w:snapToGrid w:val="0"/>
        <w:spacing w:line="380"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en-US" w:eastAsia="zh-CN"/>
        </w:rPr>
        <w:t>15.</w:t>
      </w:r>
      <w:r>
        <w:rPr>
          <w:rFonts w:hint="eastAsia" w:ascii="方正书宋简体" w:hAnsi="楷体" w:eastAsia="方正书宋简体" w:cs="MS Gothic"/>
          <w:color w:val="auto"/>
          <w:sz w:val="24"/>
          <w:lang w:val="zh-CN"/>
        </w:rPr>
        <w:t>智能汽车程序设计与调试</w:t>
      </w:r>
    </w:p>
    <w:p w14:paraId="180B25F5">
      <w:pPr>
        <w:adjustRightInd w:val="0"/>
        <w:snapToGrid w:val="0"/>
        <w:spacing w:line="380" w:lineRule="exact"/>
        <w:ind w:firstLine="480" w:firstLineChars="200"/>
        <w:rPr>
          <w:rFonts w:hint="default"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val="zh-CN"/>
        </w:rPr>
        <w:t>本课程主要学习单片机模块、C语言程序设计模块、开发板结构、原理模块和智能汽车实验模块的相关知识和技能。以单片机和开发板硬件理论学习为引导，以Protues电路仿真为依托，通过Keil进行C语言程序设计与调试，最终驱动4WD智能汽车实现多种功能，主要包括汽车转向灯模拟实验、汽车流水尾灯模拟实验、蜂鸣器与按键实验、智能汽车综合驱动实验、循迹与避障实验和超声波雷达测距实验等学习模块，</w:t>
      </w:r>
      <w:r>
        <w:rPr>
          <w:rFonts w:hint="eastAsia" w:ascii="方正书宋简体" w:hAnsi="楷体" w:eastAsia="方正书宋简体" w:cs="MS Gothic"/>
          <w:color w:val="auto"/>
          <w:sz w:val="24"/>
          <w:lang w:val="en-US" w:eastAsia="zh-CN"/>
        </w:rPr>
        <w:t>培养学生勤勉精艺、团结协作、敢为人先、敬业奉献的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0E919754">
      <w:pPr>
        <w:adjustRightInd w:val="0"/>
        <w:snapToGrid w:val="0"/>
        <w:spacing w:line="380" w:lineRule="exact"/>
        <w:ind w:firstLine="480" w:firstLineChars="200"/>
        <w:rPr>
          <w:rFonts w:hint="eastAsia"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val="en-US" w:eastAsia="zh-CN"/>
        </w:rPr>
        <w:t>16.智能传感器装调与测试整周实训</w:t>
      </w:r>
    </w:p>
    <w:p w14:paraId="32840D88">
      <w:pPr>
        <w:adjustRightInd w:val="0"/>
        <w:snapToGrid w:val="0"/>
        <w:spacing w:line="380" w:lineRule="exact"/>
        <w:ind w:firstLine="480" w:firstLineChars="200"/>
        <w:rPr>
          <w:rFonts w:hint="default"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val="en-US" w:eastAsia="zh-CN"/>
        </w:rPr>
        <w:t>通过实践，装调</w:t>
      </w:r>
      <w:r>
        <w:rPr>
          <w:rFonts w:hint="default" w:ascii="方正书宋简体" w:hAnsi="楷体" w:eastAsia="方正书宋简体" w:cs="MS Gothic"/>
          <w:color w:val="auto"/>
          <w:sz w:val="24"/>
          <w:lang w:val="en-US" w:eastAsia="zh-CN"/>
        </w:rPr>
        <w:t>激光雷达安装位姿精度控制误差</w:t>
      </w:r>
      <w:r>
        <w:rPr>
          <w:rFonts w:hint="eastAsia" w:ascii="方正书宋简体" w:hAnsi="楷体" w:eastAsia="方正书宋简体" w:cs="MS Gothic"/>
          <w:color w:val="auto"/>
          <w:sz w:val="24"/>
          <w:lang w:val="en-US" w:eastAsia="zh-CN"/>
        </w:rPr>
        <w:t>、摄像头水平倾角误差</w:t>
      </w:r>
      <w:r>
        <w:rPr>
          <w:rFonts w:hint="default" w:ascii="方正书宋简体" w:hAnsi="楷体" w:eastAsia="方正书宋简体" w:cs="MS Gothic"/>
          <w:color w:val="auto"/>
          <w:sz w:val="24"/>
          <w:lang w:val="en-US" w:eastAsia="zh-CN"/>
        </w:rPr>
        <w:t>、</w:t>
      </w:r>
      <w:r>
        <w:rPr>
          <w:rFonts w:hint="eastAsia" w:ascii="方正书宋简体" w:hAnsi="楷体" w:eastAsia="方正书宋简体" w:cs="MS Gothic"/>
          <w:color w:val="auto"/>
          <w:sz w:val="24"/>
          <w:lang w:val="en-US" w:eastAsia="zh-CN"/>
        </w:rPr>
        <w:t>毫米波雷达安装位置误差符合标准要求。特定场景下标定测试，</w:t>
      </w:r>
      <w:r>
        <w:rPr>
          <w:rFonts w:hint="default" w:ascii="方正书宋简体" w:hAnsi="楷体" w:eastAsia="方正书宋简体" w:cs="MS Gothic"/>
          <w:color w:val="auto"/>
          <w:sz w:val="24"/>
          <w:lang w:val="en-US" w:eastAsia="zh-CN"/>
        </w:rPr>
        <w:t>激光雷达标定探测距离误差</w:t>
      </w:r>
      <w:r>
        <w:rPr>
          <w:rFonts w:hint="eastAsia" w:ascii="方正书宋简体" w:hAnsi="楷体" w:eastAsia="方正书宋简体" w:cs="MS Gothic"/>
          <w:color w:val="auto"/>
          <w:sz w:val="24"/>
          <w:lang w:val="en-US" w:eastAsia="zh-CN"/>
        </w:rPr>
        <w:t>，</w:t>
      </w:r>
      <w:r>
        <w:rPr>
          <w:rFonts w:hint="default" w:ascii="方正书宋简体" w:hAnsi="楷体" w:eastAsia="方正书宋简体" w:cs="MS Gothic"/>
          <w:color w:val="auto"/>
          <w:sz w:val="24"/>
          <w:lang w:val="en-US" w:eastAsia="zh-CN"/>
        </w:rPr>
        <w:t>摄像头畸变校正</w:t>
      </w:r>
      <w:r>
        <w:rPr>
          <w:rFonts w:hint="eastAsia" w:ascii="方正书宋简体" w:hAnsi="楷体" w:eastAsia="方正书宋简体" w:cs="MS Gothic"/>
          <w:color w:val="auto"/>
          <w:sz w:val="24"/>
          <w:lang w:val="en-US" w:eastAsia="zh-CN"/>
        </w:rPr>
        <w:t>，</w:t>
      </w:r>
      <w:r>
        <w:rPr>
          <w:rFonts w:hint="default" w:ascii="方正书宋简体" w:hAnsi="楷体" w:eastAsia="方正书宋简体" w:cs="MS Gothic"/>
          <w:color w:val="auto"/>
          <w:sz w:val="24"/>
          <w:lang w:val="en-US" w:eastAsia="zh-CN"/>
        </w:rPr>
        <w:t>图像中心区域畸变率</w:t>
      </w:r>
      <w:r>
        <w:rPr>
          <w:rFonts w:hint="eastAsia" w:ascii="方正书宋简体" w:hAnsi="楷体" w:eastAsia="方正书宋简体" w:cs="MS Gothic"/>
          <w:color w:val="auto"/>
          <w:sz w:val="24"/>
          <w:lang w:val="en-US" w:eastAsia="zh-CN"/>
        </w:rPr>
        <w:t>，</w:t>
      </w:r>
      <w:r>
        <w:rPr>
          <w:rFonts w:hint="default" w:ascii="方正书宋简体" w:hAnsi="楷体" w:eastAsia="方正书宋简体" w:cs="MS Gothic"/>
          <w:color w:val="auto"/>
          <w:sz w:val="24"/>
          <w:lang w:val="en-US" w:eastAsia="zh-CN"/>
        </w:rPr>
        <w:t>多传感器融合测试</w:t>
      </w:r>
      <w:r>
        <w:rPr>
          <w:rFonts w:hint="eastAsia" w:ascii="方正书宋简体" w:hAnsi="楷体" w:eastAsia="方正书宋简体" w:cs="MS Gothic"/>
          <w:color w:val="auto"/>
          <w:sz w:val="24"/>
          <w:lang w:val="en-US" w:eastAsia="zh-CN"/>
        </w:rPr>
        <w:t>，时间同步偏差均符合标准要求。</w:t>
      </w:r>
      <w:r>
        <w:rPr>
          <w:rFonts w:hint="default" w:ascii="方正书宋简体" w:hAnsi="楷体" w:eastAsia="方正书宋简体" w:cs="MS Gothic"/>
          <w:color w:val="auto"/>
          <w:sz w:val="24"/>
          <w:lang w:val="en-US" w:eastAsia="zh-CN"/>
        </w:rPr>
        <w:t>整周实训通过真实场景、完整流程、密集训练，使学生</w:t>
      </w:r>
      <w:r>
        <w:rPr>
          <w:rFonts w:hint="eastAsia" w:ascii="方正书宋简体" w:hAnsi="楷体" w:eastAsia="方正书宋简体" w:cs="MS Gothic"/>
          <w:color w:val="auto"/>
          <w:sz w:val="24"/>
          <w:lang w:val="en-US" w:eastAsia="zh-CN"/>
        </w:rPr>
        <w:t>从</w:t>
      </w:r>
      <w:r>
        <w:rPr>
          <w:rFonts w:hint="default" w:ascii="方正书宋简体" w:hAnsi="楷体" w:eastAsia="方正书宋简体" w:cs="MS Gothic"/>
          <w:color w:val="auto"/>
          <w:sz w:val="24"/>
          <w:lang w:val="en-US" w:eastAsia="zh-CN"/>
        </w:rPr>
        <w:t>技术层面掌握从物理安装到数据校验的全链路</w:t>
      </w:r>
      <w:r>
        <w:rPr>
          <w:rFonts w:hint="eastAsia" w:ascii="方正书宋简体" w:hAnsi="楷体" w:eastAsia="方正书宋简体" w:cs="MS Gothic"/>
          <w:color w:val="auto"/>
          <w:sz w:val="24"/>
          <w:lang w:val="en-US" w:eastAsia="zh-CN"/>
        </w:rPr>
        <w:t>技术</w:t>
      </w:r>
      <w:r>
        <w:rPr>
          <w:rFonts w:hint="default" w:ascii="方正书宋简体" w:hAnsi="楷体" w:eastAsia="方正书宋简体" w:cs="MS Gothic"/>
          <w:color w:val="auto"/>
          <w:sz w:val="24"/>
          <w:lang w:val="en-US" w:eastAsia="zh-CN"/>
        </w:rPr>
        <w:t>技能</w:t>
      </w:r>
      <w:r>
        <w:rPr>
          <w:rFonts w:hint="eastAsia" w:ascii="方正书宋简体" w:hAnsi="楷体" w:eastAsia="方正书宋简体" w:cs="MS Gothic"/>
          <w:color w:val="auto"/>
          <w:sz w:val="24"/>
          <w:lang w:val="en-US" w:eastAsia="zh-CN"/>
        </w:rPr>
        <w:t>，从</w:t>
      </w:r>
      <w:r>
        <w:rPr>
          <w:rFonts w:hint="default" w:ascii="方正书宋简体" w:hAnsi="楷体" w:eastAsia="方正书宋简体" w:cs="MS Gothic"/>
          <w:color w:val="auto"/>
          <w:sz w:val="24"/>
          <w:lang w:val="en-US" w:eastAsia="zh-CN"/>
        </w:rPr>
        <w:t>思维层面建立“性能指标→测试方法→结果优化”的工程逻辑</w:t>
      </w:r>
      <w:r>
        <w:rPr>
          <w:rFonts w:hint="eastAsia" w:ascii="方正书宋简体" w:hAnsi="楷体" w:eastAsia="方正书宋简体" w:cs="MS Gothic"/>
          <w:color w:val="auto"/>
          <w:sz w:val="24"/>
          <w:lang w:val="en-US" w:eastAsia="zh-CN"/>
        </w:rPr>
        <w:t>，从</w:t>
      </w:r>
      <w:r>
        <w:rPr>
          <w:rFonts w:hint="default" w:ascii="方正书宋简体" w:hAnsi="楷体" w:eastAsia="方正书宋简体" w:cs="MS Gothic"/>
          <w:color w:val="auto"/>
          <w:sz w:val="24"/>
          <w:lang w:val="en-US" w:eastAsia="zh-CN"/>
        </w:rPr>
        <w:t>职业层面养成安全规范意识与标准化作业习惯</w:t>
      </w:r>
      <w:r>
        <w:rPr>
          <w:rFonts w:hint="eastAsia" w:ascii="方正书宋简体" w:hAnsi="楷体" w:eastAsia="方正书宋简体" w:cs="MS Gothic"/>
          <w:color w:val="auto"/>
          <w:sz w:val="24"/>
          <w:lang w:val="en-US" w:eastAsia="zh-CN"/>
        </w:rPr>
        <w:t>，培养学生勤勉精艺、团结协作、责任担当、攻坚克难的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64D3DA04">
      <w:pPr>
        <w:adjustRightInd w:val="0"/>
        <w:snapToGrid w:val="0"/>
        <w:spacing w:line="380" w:lineRule="exact"/>
        <w:ind w:firstLine="480" w:firstLineChars="200"/>
        <w:rPr>
          <w:rFonts w:hint="eastAsia"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lang w:val="en-US" w:eastAsia="zh-CN"/>
        </w:rPr>
        <w:t>17.</w:t>
      </w:r>
      <w:r>
        <w:rPr>
          <w:rFonts w:hint="eastAsia" w:ascii="方正书宋简体" w:hAnsi="楷体" w:eastAsia="方正书宋简体" w:cs="MS Gothic"/>
          <w:color w:val="auto"/>
          <w:sz w:val="24"/>
        </w:rPr>
        <w:t>岗位</w:t>
      </w:r>
      <w:r>
        <w:rPr>
          <w:rFonts w:hint="eastAsia" w:ascii="方正书宋简体" w:hAnsi="楷体" w:eastAsia="方正书宋简体" w:cs="MS Gothic"/>
          <w:color w:val="auto"/>
          <w:sz w:val="24"/>
          <w:lang w:val="en-US" w:eastAsia="zh-CN"/>
        </w:rPr>
        <w:t>认识实习</w:t>
      </w:r>
    </w:p>
    <w:p w14:paraId="6CC2B289">
      <w:pPr>
        <w:adjustRightInd w:val="0"/>
        <w:snapToGrid w:val="0"/>
        <w:spacing w:line="380" w:lineRule="exact"/>
        <w:ind w:firstLine="480" w:firstLineChars="200"/>
        <w:rPr>
          <w:rFonts w:hint="eastAsia"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rPr>
        <w:t>通过岗位</w:t>
      </w:r>
      <w:r>
        <w:rPr>
          <w:rFonts w:hint="eastAsia" w:ascii="方正书宋简体" w:hAnsi="楷体" w:eastAsia="方正书宋简体" w:cs="MS Gothic"/>
          <w:color w:val="auto"/>
          <w:sz w:val="24"/>
          <w:lang w:val="en-US" w:eastAsia="zh-CN"/>
        </w:rPr>
        <w:t>认识</w:t>
      </w:r>
      <w:r>
        <w:rPr>
          <w:rFonts w:hint="eastAsia" w:ascii="方正书宋简体" w:hAnsi="楷体" w:eastAsia="方正书宋简体" w:cs="MS Gothic"/>
          <w:color w:val="auto"/>
          <w:sz w:val="24"/>
        </w:rPr>
        <w:t>，使学生了解岗位实习的必要性和重要性，了解实习中的注意事项和纪律要求，完成从学生到学徒身份转变的心理建设。主要内容包括实习性质的解读、实习任务的介绍、实习企业的</w:t>
      </w:r>
      <w:r>
        <w:rPr>
          <w:rFonts w:hint="eastAsia" w:ascii="方正书宋简体" w:hAnsi="楷体" w:eastAsia="方正书宋简体" w:cs="MS Gothic"/>
          <w:color w:val="auto"/>
          <w:sz w:val="24"/>
          <w:lang w:val="en-US" w:eastAsia="zh-CN"/>
        </w:rPr>
        <w:t>参观</w:t>
      </w: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en-US" w:eastAsia="zh-CN"/>
        </w:rPr>
        <w:t>实习岗位的认识</w:t>
      </w:r>
      <w:r>
        <w:rPr>
          <w:rFonts w:hint="eastAsia" w:ascii="方正书宋简体" w:hAnsi="楷体" w:eastAsia="方正书宋简体" w:cs="MS Gothic"/>
          <w:color w:val="auto"/>
          <w:sz w:val="24"/>
        </w:rPr>
        <w:t>等</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培养</w:t>
      </w:r>
      <w:r>
        <w:rPr>
          <w:rFonts w:hint="eastAsia" w:ascii="方正书宋简体" w:hAnsi="楷体" w:eastAsia="方正书宋简体" w:cs="MS Gothic"/>
          <w:color w:val="auto"/>
          <w:sz w:val="24"/>
        </w:rPr>
        <w:t>学生勤勉精艺、敬业奉献、锲而不舍、克难攻坚的新愚公素养。</w:t>
      </w:r>
    </w:p>
    <w:p w14:paraId="69C16A0E">
      <w:pPr>
        <w:pStyle w:val="27"/>
        <w:spacing w:line="380" w:lineRule="exact"/>
        <w:ind w:firstLine="480"/>
        <w:rPr>
          <w:rFonts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18.</w:t>
      </w:r>
      <w:r>
        <w:rPr>
          <w:rFonts w:hint="eastAsia" w:ascii="方正书宋简体" w:hAnsi="楷体" w:eastAsia="方正书宋简体" w:cs="MS Gothic"/>
          <w:color w:val="auto"/>
          <w:sz w:val="24"/>
        </w:rPr>
        <w:t>毕业设计</w:t>
      </w:r>
    </w:p>
    <w:p w14:paraId="63142B97">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通过本课程学习，使学生能够根据实习岗位情况，利用网络等途径查找资料，归纳总结智能网联汽车技术专业相关技能要点，正确设计、书写毕业论文；具备资料查找、整理归纳和使用能力，具有敏捷思维，具有认真细致的工作</w:t>
      </w:r>
      <w:r>
        <w:rPr>
          <w:rFonts w:hint="eastAsia" w:ascii="方正书宋简体" w:hAnsi="楷体" w:eastAsia="方正书宋简体" w:cs="MS Gothic"/>
          <w:color w:val="auto"/>
          <w:sz w:val="24"/>
          <w:lang w:val="en-US" w:eastAsia="zh-CN"/>
        </w:rPr>
        <w:t>作风</w:t>
      </w:r>
      <w:r>
        <w:rPr>
          <w:rFonts w:hint="eastAsia" w:ascii="方正书宋简体" w:hAnsi="楷体" w:eastAsia="方正书宋简体" w:cs="MS Gothic"/>
          <w:color w:val="auto"/>
          <w:sz w:val="24"/>
        </w:rPr>
        <w:t>和严谨的工作态度。同时使学生熟悉就业情况、本专业所对应行业概况，能够树立正确的人生观、价值观、择业观，具备良好的职业道德，能够正确规划自己</w:t>
      </w:r>
      <w:r>
        <w:rPr>
          <w:rFonts w:hint="eastAsia" w:ascii="方正书宋简体" w:hAnsi="楷体" w:eastAsia="方正书宋简体" w:cs="MS Gothic"/>
          <w:color w:val="auto"/>
          <w:sz w:val="24"/>
          <w:lang w:val="en-US" w:eastAsia="zh-CN"/>
        </w:rPr>
        <w:t>的</w:t>
      </w:r>
      <w:r>
        <w:rPr>
          <w:rFonts w:hint="eastAsia" w:ascii="方正书宋简体" w:hAnsi="楷体" w:eastAsia="方正书宋简体" w:cs="MS Gothic"/>
          <w:color w:val="auto"/>
          <w:sz w:val="24"/>
        </w:rPr>
        <w:t>职业发展</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培养学生社会参与、责任担当、苦干实干、敬业奉献的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7C70B208">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en-US" w:eastAsia="zh-CN"/>
        </w:rPr>
        <w:t>19.</w:t>
      </w:r>
      <w:r>
        <w:rPr>
          <w:rFonts w:hint="eastAsia" w:ascii="方正书宋简体" w:hAnsi="楷体" w:eastAsia="方正书宋简体" w:cs="MS Gothic"/>
          <w:color w:val="auto"/>
          <w:sz w:val="24"/>
        </w:rPr>
        <w:t>岗位实习</w:t>
      </w:r>
    </w:p>
    <w:p w14:paraId="7442BA0D">
      <w:pPr>
        <w:adjustRightInd w:val="0"/>
        <w:snapToGrid w:val="0"/>
        <w:spacing w:line="388" w:lineRule="exact"/>
        <w:ind w:firstLine="480" w:firstLineChars="200"/>
        <w:rPr>
          <w:rFonts w:hint="default" w:ascii="方正书宋简体" w:hAnsi="楷体" w:eastAsia="方正书宋简体" w:cs="MS Gothic"/>
          <w:color w:val="auto"/>
          <w:sz w:val="24"/>
          <w:lang w:val="en-US" w:eastAsia="zh-CN"/>
        </w:rPr>
      </w:pPr>
      <w:r>
        <w:rPr>
          <w:rFonts w:hint="eastAsia" w:ascii="方正书宋简体" w:hAnsi="楷体" w:eastAsia="方正书宋简体" w:cs="MS Gothic"/>
          <w:color w:val="auto"/>
          <w:sz w:val="24"/>
        </w:rPr>
        <w:t>以</w:t>
      </w:r>
      <w:r>
        <w:rPr>
          <w:rFonts w:hint="eastAsia" w:ascii="方正书宋简体" w:hAnsi="楷体" w:eastAsia="方正书宋简体" w:cs="MS Gothic"/>
          <w:color w:val="auto"/>
          <w:sz w:val="24"/>
          <w:lang w:val="en-US" w:eastAsia="zh-CN"/>
        </w:rPr>
        <w:t>新能源汽车制造、</w:t>
      </w:r>
      <w:r>
        <w:rPr>
          <w:rFonts w:hint="eastAsia" w:ascii="方正书宋简体" w:hAnsi="楷体" w:eastAsia="方正书宋简体" w:cs="MS Gothic"/>
          <w:color w:val="auto"/>
          <w:sz w:val="24"/>
          <w:lang w:val="zh-CN"/>
        </w:rPr>
        <w:t>智能网联汽车</w:t>
      </w:r>
      <w:r>
        <w:rPr>
          <w:rFonts w:hint="eastAsia" w:ascii="方正书宋简体" w:hAnsi="楷体" w:eastAsia="方正书宋简体" w:cs="MS Gothic"/>
          <w:color w:val="auto"/>
          <w:sz w:val="24"/>
        </w:rPr>
        <w:t>故障</w:t>
      </w:r>
      <w:r>
        <w:rPr>
          <w:rFonts w:hint="eastAsia" w:ascii="方正书宋简体" w:hAnsi="楷体" w:eastAsia="方正书宋简体" w:cs="MS Gothic"/>
          <w:color w:val="auto"/>
          <w:sz w:val="24"/>
          <w:lang w:val="en-US" w:eastAsia="zh-CN"/>
        </w:rPr>
        <w:t>检修</w:t>
      </w: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zh-CN"/>
        </w:rPr>
        <w:t>智能网联汽车</w:t>
      </w:r>
      <w:r>
        <w:rPr>
          <w:rFonts w:hint="eastAsia" w:ascii="方正书宋简体" w:hAnsi="楷体" w:eastAsia="方正书宋简体" w:cs="MS Gothic"/>
          <w:color w:val="auto"/>
          <w:sz w:val="24"/>
          <w:lang w:val="en-US" w:eastAsia="zh-CN"/>
        </w:rPr>
        <w:t>检测与运维</w:t>
      </w: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zh-CN"/>
        </w:rPr>
        <w:t>智能网联汽车</w:t>
      </w:r>
      <w:r>
        <w:rPr>
          <w:rFonts w:hint="eastAsia" w:ascii="方正书宋简体" w:hAnsi="楷体" w:eastAsia="方正书宋简体" w:cs="MS Gothic"/>
          <w:color w:val="auto"/>
          <w:sz w:val="24"/>
        </w:rPr>
        <w:t>装配与调试等为主要岗位。通过岗位实习，使学生把专业理论知识应用到生产实践中，了解行业、熟悉</w:t>
      </w:r>
      <w:r>
        <w:rPr>
          <w:rFonts w:hint="eastAsia" w:ascii="方正书宋简体" w:hAnsi="楷体" w:eastAsia="方正书宋简体" w:cs="MS Gothic"/>
          <w:color w:val="auto"/>
          <w:sz w:val="24"/>
          <w:lang w:val="zh-CN"/>
        </w:rPr>
        <w:t>智能网联汽车</w:t>
      </w:r>
      <w:r>
        <w:rPr>
          <w:rFonts w:hint="eastAsia" w:ascii="方正书宋简体" w:hAnsi="楷体" w:eastAsia="方正书宋简体" w:cs="MS Gothic"/>
          <w:color w:val="auto"/>
          <w:sz w:val="24"/>
          <w:lang w:val="en-US" w:eastAsia="zh-CN"/>
        </w:rPr>
        <w:t>生产制造、售前</w:t>
      </w:r>
      <w:r>
        <w:rPr>
          <w:rFonts w:hint="eastAsia" w:ascii="方正书宋简体" w:hAnsi="楷体" w:eastAsia="方正书宋简体" w:cs="MS Gothic"/>
          <w:color w:val="auto"/>
          <w:sz w:val="24"/>
        </w:rPr>
        <w:t>售后服务的经营活动过程及经营理念，培养良好的职业道德、服务观念、合作意识、健康心智，培养从事</w:t>
      </w:r>
      <w:r>
        <w:rPr>
          <w:rFonts w:hint="eastAsia" w:ascii="方正书宋简体" w:hAnsi="楷体" w:eastAsia="方正书宋简体" w:cs="MS Gothic"/>
          <w:color w:val="auto"/>
          <w:sz w:val="24"/>
          <w:lang w:val="zh-CN"/>
        </w:rPr>
        <w:t>智能网联汽车</w:t>
      </w:r>
      <w:r>
        <w:rPr>
          <w:rFonts w:hint="eastAsia" w:ascii="方正书宋简体" w:hAnsi="楷体" w:eastAsia="方正书宋简体" w:cs="MS Gothic"/>
          <w:color w:val="auto"/>
          <w:sz w:val="24"/>
        </w:rPr>
        <w:t>故障</w:t>
      </w:r>
      <w:r>
        <w:rPr>
          <w:rFonts w:hint="eastAsia" w:ascii="方正书宋简体" w:hAnsi="楷体" w:eastAsia="方正书宋简体" w:cs="MS Gothic"/>
          <w:color w:val="auto"/>
          <w:sz w:val="24"/>
          <w:lang w:val="en-US" w:eastAsia="zh-CN"/>
        </w:rPr>
        <w:t>检修</w:t>
      </w: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zh-CN"/>
        </w:rPr>
        <w:t>智能网联汽车</w:t>
      </w:r>
      <w:r>
        <w:rPr>
          <w:rFonts w:hint="eastAsia" w:ascii="方正书宋简体" w:hAnsi="楷体" w:eastAsia="方正书宋简体" w:cs="MS Gothic"/>
          <w:color w:val="auto"/>
          <w:sz w:val="24"/>
          <w:lang w:val="en-US" w:eastAsia="zh-CN"/>
        </w:rPr>
        <w:t>检测运维</w:t>
      </w:r>
      <w:r>
        <w:rPr>
          <w:rFonts w:hint="eastAsia" w:ascii="方正书宋简体" w:hAnsi="楷体" w:eastAsia="方正书宋简体" w:cs="MS Gothic"/>
          <w:color w:val="auto"/>
          <w:sz w:val="24"/>
        </w:rPr>
        <w:t>、</w:t>
      </w:r>
      <w:r>
        <w:rPr>
          <w:rFonts w:hint="eastAsia" w:ascii="方正书宋简体" w:hAnsi="楷体" w:eastAsia="方正书宋简体" w:cs="MS Gothic"/>
          <w:color w:val="auto"/>
          <w:sz w:val="24"/>
          <w:lang w:val="zh-CN"/>
        </w:rPr>
        <w:t>智能网联汽车</w:t>
      </w:r>
      <w:r>
        <w:rPr>
          <w:rFonts w:hint="eastAsia" w:ascii="方正书宋简体" w:hAnsi="楷体" w:eastAsia="方正书宋简体" w:cs="MS Gothic"/>
          <w:color w:val="auto"/>
          <w:sz w:val="24"/>
        </w:rPr>
        <w:t>装配与调试等相关岗位应具备的基础知识和专业技能</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lang w:val="en-US" w:eastAsia="zh-CN"/>
        </w:rPr>
        <w:t>培养学生社会参与、责任担当、</w:t>
      </w:r>
      <w:r>
        <w:rPr>
          <w:rFonts w:hint="eastAsia" w:ascii="方正书宋简体" w:hAnsi="楷体" w:eastAsia="方正书宋简体" w:cs="MS Gothic"/>
          <w:color w:val="auto"/>
          <w:sz w:val="24"/>
        </w:rPr>
        <w:t>勤勉精艺、敬业奉献、锲而不舍、克难攻坚</w:t>
      </w:r>
      <w:r>
        <w:rPr>
          <w:rFonts w:hint="eastAsia" w:ascii="方正书宋简体" w:hAnsi="楷体" w:eastAsia="方正书宋简体" w:cs="MS Gothic"/>
          <w:color w:val="auto"/>
          <w:sz w:val="24"/>
          <w:lang w:val="en-US" w:eastAsia="zh-CN"/>
        </w:rPr>
        <w:t>的</w:t>
      </w:r>
      <w:r>
        <w:rPr>
          <w:rFonts w:hint="eastAsia" w:ascii="方正书宋简体" w:hAnsi="楷体" w:eastAsia="方正书宋简体" w:cs="MS Gothic"/>
          <w:color w:val="auto"/>
          <w:sz w:val="24"/>
        </w:rPr>
        <w:t>新愚公素养</w:t>
      </w:r>
      <w:r>
        <w:rPr>
          <w:rFonts w:hint="eastAsia" w:ascii="方正书宋简体" w:hAnsi="楷体" w:eastAsia="方正书宋简体" w:cs="MS Gothic"/>
          <w:color w:val="auto"/>
          <w:sz w:val="24"/>
          <w:lang w:val="en-US" w:eastAsia="zh-CN"/>
        </w:rPr>
        <w:t>。</w:t>
      </w:r>
    </w:p>
    <w:p w14:paraId="669AD970">
      <w:pPr>
        <w:adjustRightInd w:val="0"/>
        <w:snapToGrid w:val="0"/>
        <w:spacing w:before="120" w:beforeLines="50" w:after="120" w:afterLines="50" w:line="380" w:lineRule="exact"/>
        <w:rPr>
          <w:rFonts w:hint="eastAsia" w:ascii="方正黑体简体" w:hAnsi="楷体" w:eastAsia="方正黑体简体" w:cs="MS Gothic"/>
          <w:color w:val="auto"/>
          <w:sz w:val="28"/>
          <w:szCs w:val="28"/>
        </w:rPr>
      </w:pPr>
      <w:r>
        <w:rPr>
          <w:rFonts w:hint="eastAsia" w:ascii="方正黑体简体" w:hAnsi="楷体" w:eastAsia="方正黑体简体" w:cs="MS Gothic"/>
          <w:color w:val="auto"/>
          <w:sz w:val="28"/>
          <w:szCs w:val="28"/>
        </w:rPr>
        <w:br w:type="page"/>
      </w:r>
      <w:r>
        <w:rPr>
          <w:rFonts w:hint="eastAsia" w:ascii="方正黑体简体" w:hAnsi="楷体" w:eastAsia="方正黑体简体" w:cs="MS Gothic"/>
          <w:color w:val="auto"/>
          <w:sz w:val="28"/>
          <w:szCs w:val="28"/>
        </w:rPr>
        <w:t>八、教学进程总体安排</w:t>
      </w:r>
    </w:p>
    <w:p w14:paraId="797C0CEA">
      <w:pPr>
        <w:adjustRightInd w:val="0"/>
        <w:snapToGrid w:val="0"/>
        <w:spacing w:line="380" w:lineRule="exact"/>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（一）专业教学计划表</w:t>
      </w:r>
    </w:p>
    <w:p w14:paraId="4DEEDD2C">
      <w:pPr>
        <w:adjustRightInd w:val="0"/>
        <w:snapToGrid w:val="0"/>
        <w:spacing w:after="120" w:afterLines="50" w:line="388" w:lineRule="exact"/>
        <w:jc w:val="center"/>
        <w:rPr>
          <w:rFonts w:hint="eastAsia" w:ascii="方正黑体简体" w:hAnsi="宋体" w:eastAsia="方正黑体简体"/>
          <w:bCs/>
          <w:color w:val="auto"/>
          <w:sz w:val="24"/>
        </w:rPr>
      </w:pPr>
      <w:r>
        <w:rPr>
          <w:rFonts w:hint="eastAsia" w:ascii="方正黑体简体" w:hAnsi="宋体" w:eastAsia="方正黑体简体"/>
          <w:bCs/>
          <w:color w:val="auto"/>
          <w:sz w:val="24"/>
        </w:rPr>
        <w:t>表2  智能网联汽车技术专业教学计划表</w:t>
      </w:r>
    </w:p>
    <w:tbl>
      <w:tblPr>
        <w:tblStyle w:val="15"/>
        <w:tblW w:w="506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66"/>
        <w:gridCol w:w="318"/>
        <w:gridCol w:w="322"/>
        <w:gridCol w:w="458"/>
        <w:gridCol w:w="1343"/>
        <w:gridCol w:w="441"/>
        <w:gridCol w:w="516"/>
        <w:gridCol w:w="516"/>
        <w:gridCol w:w="516"/>
        <w:gridCol w:w="591"/>
        <w:gridCol w:w="507"/>
        <w:gridCol w:w="531"/>
        <w:gridCol w:w="543"/>
        <w:gridCol w:w="460"/>
        <w:gridCol w:w="420"/>
        <w:gridCol w:w="366"/>
        <w:gridCol w:w="333"/>
        <w:gridCol w:w="1213"/>
      </w:tblGrid>
      <w:tr w14:paraId="16503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B5BC897">
            <w:pPr>
              <w:keepNext w:val="0"/>
              <w:keepLines w:val="0"/>
              <w:widowControl/>
              <w:suppressLineNumbers w:val="0"/>
              <w:jc w:val="center"/>
              <w:textAlignment w:val="center"/>
              <w:rPr>
                <w:rFonts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课程属性</w:t>
            </w:r>
          </w:p>
        </w:tc>
        <w:tc>
          <w:tcPr>
            <w:tcW w:w="164" w:type="pct"/>
            <w:vMerge w:val="restart"/>
            <w:tcBorders>
              <w:top w:val="single" w:color="000000" w:sz="4" w:space="0"/>
              <w:left w:val="single" w:color="000000" w:sz="4" w:space="0"/>
              <w:bottom w:val="single" w:color="000000" w:sz="4" w:space="0"/>
              <w:right w:val="single" w:color="000000" w:sz="4" w:space="0"/>
            </w:tcBorders>
            <w:noWrap w:val="0"/>
            <w:vAlign w:val="center"/>
          </w:tcPr>
          <w:p w14:paraId="56E4F541">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课程性质</w:t>
            </w:r>
          </w:p>
        </w:tc>
        <w:tc>
          <w:tcPr>
            <w:tcW w:w="234" w:type="pct"/>
            <w:vMerge w:val="restart"/>
            <w:tcBorders>
              <w:top w:val="single" w:color="000000" w:sz="4" w:space="0"/>
              <w:left w:val="single" w:color="000000" w:sz="4" w:space="0"/>
              <w:bottom w:val="single" w:color="000000" w:sz="4" w:space="0"/>
              <w:right w:val="single" w:color="000000" w:sz="4" w:space="0"/>
            </w:tcBorders>
            <w:noWrap w:val="0"/>
            <w:vAlign w:val="center"/>
          </w:tcPr>
          <w:p w14:paraId="0B13473C">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序号</w:t>
            </w:r>
          </w:p>
        </w:tc>
        <w:tc>
          <w:tcPr>
            <w:tcW w:w="688" w:type="pct"/>
            <w:vMerge w:val="restart"/>
            <w:tcBorders>
              <w:top w:val="single" w:color="000000" w:sz="4" w:space="0"/>
              <w:left w:val="single" w:color="000000" w:sz="4" w:space="0"/>
              <w:bottom w:val="single" w:color="000000" w:sz="4" w:space="0"/>
              <w:right w:val="single" w:color="000000" w:sz="4" w:space="0"/>
            </w:tcBorders>
            <w:noWrap w:val="0"/>
            <w:vAlign w:val="center"/>
          </w:tcPr>
          <w:p w14:paraId="38607AC8">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课程名称</w:t>
            </w:r>
          </w:p>
        </w:tc>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14:paraId="31595D94">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学分</w:t>
            </w:r>
          </w:p>
        </w:tc>
        <w:tc>
          <w:tcPr>
            <w:tcW w:w="264" w:type="pct"/>
            <w:vMerge w:val="restart"/>
            <w:tcBorders>
              <w:top w:val="single" w:color="000000" w:sz="4" w:space="0"/>
              <w:left w:val="single" w:color="000000" w:sz="4" w:space="0"/>
              <w:bottom w:val="single" w:color="000000" w:sz="4" w:space="0"/>
              <w:right w:val="single" w:color="000000" w:sz="4" w:space="0"/>
            </w:tcBorders>
            <w:noWrap w:val="0"/>
            <w:vAlign w:val="center"/>
          </w:tcPr>
          <w:p w14:paraId="4D0B092B">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总学时</w:t>
            </w:r>
          </w:p>
        </w:tc>
        <w:tc>
          <w:tcPr>
            <w:tcW w:w="528" w:type="pct"/>
            <w:gridSpan w:val="2"/>
            <w:tcBorders>
              <w:top w:val="single" w:color="000000" w:sz="4" w:space="0"/>
              <w:left w:val="single" w:color="000000" w:sz="4" w:space="0"/>
              <w:bottom w:val="single" w:color="000000" w:sz="4" w:space="0"/>
              <w:right w:val="single" w:color="000000" w:sz="4" w:space="0"/>
            </w:tcBorders>
            <w:noWrap w:val="0"/>
            <w:vAlign w:val="center"/>
          </w:tcPr>
          <w:p w14:paraId="7B288673">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学时分配</w:t>
            </w:r>
          </w:p>
        </w:tc>
        <w:tc>
          <w:tcPr>
            <w:tcW w:w="1563" w:type="pct"/>
            <w:gridSpan w:val="6"/>
            <w:tcBorders>
              <w:top w:val="single" w:color="000000" w:sz="4" w:space="0"/>
              <w:left w:val="single" w:color="000000" w:sz="4" w:space="0"/>
              <w:bottom w:val="single" w:color="000000" w:sz="4" w:space="0"/>
              <w:right w:val="single" w:color="000000" w:sz="4" w:space="0"/>
            </w:tcBorders>
            <w:noWrap w:val="0"/>
            <w:vAlign w:val="center"/>
          </w:tcPr>
          <w:p w14:paraId="6EF133E3">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开课学期与周学时</w:t>
            </w:r>
          </w:p>
        </w:tc>
        <w:tc>
          <w:tcPr>
            <w:tcW w:w="187" w:type="pct"/>
            <w:vMerge w:val="restart"/>
            <w:tcBorders>
              <w:top w:val="single" w:color="000000" w:sz="4" w:space="0"/>
              <w:left w:val="single" w:color="000000" w:sz="4" w:space="0"/>
              <w:bottom w:val="single" w:color="000000" w:sz="4" w:space="0"/>
              <w:right w:val="single" w:color="000000" w:sz="4" w:space="0"/>
            </w:tcBorders>
            <w:noWrap w:val="0"/>
            <w:vAlign w:val="center"/>
          </w:tcPr>
          <w:p w14:paraId="07EEE671">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课程类型</w:t>
            </w:r>
          </w:p>
        </w:tc>
        <w:tc>
          <w:tcPr>
            <w:tcW w:w="170" w:type="pct"/>
            <w:vMerge w:val="restart"/>
            <w:tcBorders>
              <w:top w:val="single" w:color="000000" w:sz="4" w:space="0"/>
              <w:left w:val="single" w:color="000000" w:sz="4" w:space="0"/>
              <w:bottom w:val="single" w:color="000000" w:sz="4" w:space="0"/>
              <w:right w:val="single" w:color="000000" w:sz="4" w:space="0"/>
            </w:tcBorders>
            <w:noWrap w:val="0"/>
            <w:vAlign w:val="center"/>
          </w:tcPr>
          <w:p w14:paraId="5BF52F01">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考试形式</w:t>
            </w:r>
          </w:p>
        </w:tc>
        <w:tc>
          <w:tcPr>
            <w:tcW w:w="621" w:type="pct"/>
            <w:vMerge w:val="restart"/>
            <w:tcBorders>
              <w:top w:val="single" w:color="000000" w:sz="4" w:space="0"/>
              <w:left w:val="single" w:color="000000" w:sz="4" w:space="0"/>
              <w:bottom w:val="single" w:color="000000" w:sz="4" w:space="0"/>
              <w:right w:val="single" w:color="000000" w:sz="4" w:space="0"/>
            </w:tcBorders>
            <w:noWrap w:val="0"/>
            <w:vAlign w:val="center"/>
          </w:tcPr>
          <w:p w14:paraId="515FE5D7">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开课单位</w:t>
            </w:r>
          </w:p>
        </w:tc>
      </w:tr>
      <w:tr w14:paraId="720DC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EFFE302">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46CA610">
            <w:pPr>
              <w:jc w:val="center"/>
              <w:rPr>
                <w:rFonts w:hint="default" w:ascii="方正书宋简体" w:hAnsi="方正书宋简体" w:eastAsia="方正书宋简体" w:cs="方正书宋简体"/>
                <w:b/>
                <w:bCs/>
                <w:i w:val="0"/>
                <w:iCs w:val="0"/>
                <w:color w:val="000000"/>
                <w:sz w:val="15"/>
                <w:szCs w:val="15"/>
                <w:u w:val="none"/>
              </w:rPr>
            </w:pPr>
          </w:p>
        </w:tc>
        <w:tc>
          <w:tcPr>
            <w:tcW w:w="23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E507408">
            <w:pPr>
              <w:jc w:val="center"/>
              <w:rPr>
                <w:rFonts w:hint="default" w:ascii="方正书宋简体" w:hAnsi="方正书宋简体" w:eastAsia="方正书宋简体" w:cs="方正书宋简体"/>
                <w:b/>
                <w:bCs/>
                <w:i w:val="0"/>
                <w:iCs w:val="0"/>
                <w:color w:val="000000"/>
                <w:sz w:val="15"/>
                <w:szCs w:val="15"/>
                <w:u w:val="none"/>
              </w:rPr>
            </w:pPr>
          </w:p>
        </w:tc>
        <w:tc>
          <w:tcPr>
            <w:tcW w:w="6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1B2802CE">
            <w:pPr>
              <w:jc w:val="center"/>
              <w:rPr>
                <w:rFonts w:hint="default" w:ascii="方正书宋简体" w:hAnsi="方正书宋简体" w:eastAsia="方正书宋简体" w:cs="方正书宋简体"/>
                <w:b/>
                <w:bCs/>
                <w:i w:val="0"/>
                <w:iCs w:val="0"/>
                <w:color w:val="000000"/>
                <w:sz w:val="15"/>
                <w:szCs w:val="15"/>
                <w:u w:val="none"/>
              </w:rPr>
            </w:pPr>
          </w:p>
        </w:tc>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630A60">
            <w:pPr>
              <w:jc w:val="center"/>
              <w:rPr>
                <w:rFonts w:hint="default" w:ascii="方正书宋简体" w:hAnsi="方正书宋简体" w:eastAsia="方正书宋简体" w:cs="方正书宋简体"/>
                <w:b/>
                <w:bCs/>
                <w:i w:val="0"/>
                <w:iCs w:val="0"/>
                <w:color w:val="000000"/>
                <w:sz w:val="15"/>
                <w:szCs w:val="15"/>
                <w:u w:val="none"/>
              </w:rPr>
            </w:pPr>
          </w:p>
        </w:tc>
        <w:tc>
          <w:tcPr>
            <w:tcW w:w="2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8C48A68">
            <w:pPr>
              <w:jc w:val="center"/>
              <w:rPr>
                <w:rFonts w:hint="default" w:ascii="方正书宋简体" w:hAnsi="方正书宋简体" w:eastAsia="方正书宋简体" w:cs="方正书宋简体"/>
                <w:b/>
                <w:bCs/>
                <w:i w:val="0"/>
                <w:iCs w:val="0"/>
                <w:color w:val="000000"/>
                <w:sz w:val="15"/>
                <w:szCs w:val="15"/>
                <w:u w:val="none"/>
              </w:rPr>
            </w:pP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CD400D9">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理论</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9858F83">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实践</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9109341">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一</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1CFAFB64">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二</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E6E3CEB">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三</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8C71231">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四</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66FD5792">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五</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0DF5746C">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六</w:t>
            </w:r>
          </w:p>
        </w:tc>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2FA2BD5">
            <w:pPr>
              <w:jc w:val="center"/>
              <w:rPr>
                <w:rFonts w:hint="default" w:ascii="方正书宋简体" w:hAnsi="方正书宋简体" w:eastAsia="方正书宋简体" w:cs="方正书宋简体"/>
                <w:b/>
                <w:bCs/>
                <w:i w:val="0"/>
                <w:iCs w:val="0"/>
                <w:color w:val="000000"/>
                <w:sz w:val="15"/>
                <w:szCs w:val="15"/>
                <w:u w:val="none"/>
              </w:rPr>
            </w:pPr>
          </w:p>
        </w:tc>
        <w:tc>
          <w:tcPr>
            <w:tcW w:w="170" w:type="pct"/>
            <w:vMerge w:val="continue"/>
            <w:tcBorders>
              <w:top w:val="single" w:color="000000" w:sz="4" w:space="0"/>
              <w:left w:val="single" w:color="000000" w:sz="4" w:space="0"/>
              <w:bottom w:val="single" w:color="000000" w:sz="4" w:space="0"/>
              <w:right w:val="single" w:color="000000" w:sz="4" w:space="0"/>
            </w:tcBorders>
            <w:noWrap w:val="0"/>
            <w:vAlign w:val="center"/>
          </w:tcPr>
          <w:p w14:paraId="3B7E620E">
            <w:pPr>
              <w:jc w:val="center"/>
              <w:rPr>
                <w:rFonts w:hint="default" w:ascii="方正书宋简体" w:hAnsi="方正书宋简体" w:eastAsia="方正书宋简体" w:cs="方正书宋简体"/>
                <w:b/>
                <w:bCs/>
                <w:i w:val="0"/>
                <w:iCs w:val="0"/>
                <w:color w:val="000000"/>
                <w:sz w:val="15"/>
                <w:szCs w:val="15"/>
                <w:u w:val="none"/>
              </w:rPr>
            </w:pPr>
          </w:p>
        </w:tc>
        <w:tc>
          <w:tcPr>
            <w:tcW w:w="621" w:type="pct"/>
            <w:vMerge w:val="continue"/>
            <w:tcBorders>
              <w:top w:val="single" w:color="000000" w:sz="4" w:space="0"/>
              <w:left w:val="single" w:color="000000" w:sz="4" w:space="0"/>
              <w:bottom w:val="single" w:color="000000" w:sz="4" w:space="0"/>
              <w:right w:val="single" w:color="000000" w:sz="4" w:space="0"/>
            </w:tcBorders>
            <w:noWrap w:val="0"/>
            <w:vAlign w:val="center"/>
          </w:tcPr>
          <w:p w14:paraId="7C87E3A4">
            <w:pPr>
              <w:jc w:val="center"/>
              <w:rPr>
                <w:rFonts w:hint="default" w:ascii="方正书宋简体" w:hAnsi="方正书宋简体" w:eastAsia="方正书宋简体" w:cs="方正书宋简体"/>
                <w:b/>
                <w:bCs/>
                <w:i w:val="0"/>
                <w:iCs w:val="0"/>
                <w:color w:val="000000"/>
                <w:sz w:val="15"/>
                <w:szCs w:val="15"/>
                <w:u w:val="none"/>
              </w:rPr>
            </w:pPr>
          </w:p>
        </w:tc>
      </w:tr>
      <w:tr w14:paraId="03B03F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50" w:type="pct"/>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8488BE5">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公共基础课程</w:t>
            </w:r>
          </w:p>
        </w:tc>
        <w:tc>
          <w:tcPr>
            <w:tcW w:w="164" w:type="pct"/>
            <w:vMerge w:val="restart"/>
            <w:tcBorders>
              <w:top w:val="single" w:color="000000" w:sz="4" w:space="0"/>
              <w:left w:val="single" w:color="000000" w:sz="4" w:space="0"/>
              <w:bottom w:val="single" w:color="000000" w:sz="4" w:space="0"/>
              <w:right w:val="single" w:color="000000" w:sz="4" w:space="0"/>
            </w:tcBorders>
            <w:noWrap w:val="0"/>
            <w:vAlign w:val="center"/>
          </w:tcPr>
          <w:p w14:paraId="73814A27">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必修课</w:t>
            </w: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215B125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96449CA">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入学教育及军事技能训练</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74DDB11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DE847E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112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6282FA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01DDF9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112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32A95D2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3W</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2A68857F">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11906D4">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45B4CEF">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6D0ADA5D">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277240A5">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2F52C17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C</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CAD3AB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5E5C36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学生处</w:t>
            </w:r>
          </w:p>
        </w:tc>
      </w:tr>
      <w:tr w14:paraId="2C96C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7358443">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CA60D63">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4C45AF1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A7E9164">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思想道德与法治</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5D0BE04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E980DA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96EF94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C3973F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6724EFE5">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2FD3B1B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AC004F7">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5DBC59F">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446B184">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D637710">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6A94A18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0193211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DA5948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马院</w:t>
            </w:r>
          </w:p>
        </w:tc>
      </w:tr>
      <w:tr w14:paraId="138C5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2D79887">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09802EB">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1B0D96C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0EBB5649">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毛泽东思想和中国特色社会主义理论体系概论</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35477CD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E9BB77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53EB1B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5DC9B8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0D72F01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076BE25A">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DC3AD21">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A3BF4A3">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4F84AF07">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66D9F666">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046EB2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3AF7D40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3F167E7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马院</w:t>
            </w:r>
          </w:p>
        </w:tc>
      </w:tr>
      <w:tr w14:paraId="52CF6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413FC0C">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533921">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511FBC7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3CA5E1FB">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新中国史</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5A2A3A3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399413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842535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F74EC1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6DEB62F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760B5738">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2AD61FC">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0FA33F0">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E45802E">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1C9E11FD">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241442D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7A8B74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7F3A51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马院</w:t>
            </w:r>
          </w:p>
        </w:tc>
      </w:tr>
      <w:tr w14:paraId="4F3CA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620BA40">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2277A9DF">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5E28E45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0DDE2309">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习近平新时代中国特色社会主义思想概论</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069959E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D024D5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EED72A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36628F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279E0264">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035FCC69">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0AF34C7">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254497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00827686">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46897EE">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1B9B224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6EC9FE1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19AC378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马院</w:t>
            </w:r>
          </w:p>
        </w:tc>
      </w:tr>
      <w:tr w14:paraId="6001E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7"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9CFD218">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46D312F">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0F25CC9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6EE0CE9">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※形势与政策</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387C4ED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366706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5DE55C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6AA655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1112" w:type="pct"/>
            <w:gridSpan w:val="4"/>
            <w:tcBorders>
              <w:top w:val="single" w:color="000000" w:sz="4" w:space="0"/>
              <w:left w:val="single" w:color="000000" w:sz="4" w:space="0"/>
              <w:bottom w:val="single" w:color="000000" w:sz="4" w:space="0"/>
              <w:right w:val="single" w:color="000000" w:sz="4" w:space="0"/>
            </w:tcBorders>
            <w:noWrap w:val="0"/>
            <w:vAlign w:val="center"/>
          </w:tcPr>
          <w:p w14:paraId="57E5701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3"/>
                <w:szCs w:val="13"/>
                <w:u w:val="none"/>
                <w:lang w:val="en-US" w:eastAsia="zh-CN" w:bidi="ar"/>
              </w:rPr>
              <w:t>1-4学期，每学期8课时.1、4学期线上开设；2、3学期线下开设；</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910D5A0">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619D92DF">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15D7465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3F9313D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466520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马院</w:t>
            </w:r>
          </w:p>
        </w:tc>
      </w:tr>
      <w:tr w14:paraId="4B2F3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DE70E7A">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0EFA1289">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7087DBB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7</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3E4836AB">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军事理论</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5D2E4F5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E9CF6A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B5A7CD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0F403F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E27762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34784763">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DD5FD17">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A0D4DF1">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3A14B11D">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23584334">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42EBF52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A6A148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1FB416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马院</w:t>
            </w:r>
          </w:p>
        </w:tc>
      </w:tr>
      <w:tr w14:paraId="1371F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534B3D6">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A44DEB9">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302333F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8</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70ADAB52">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大学体育与健康</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4BDD269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DA558D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108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F1D9CA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6623D8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102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B3896E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97FA49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2FD505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AE1A2DC">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D53E137">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56F9BE91">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04EEE05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BADED5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19135E3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体育部</w:t>
            </w:r>
          </w:p>
        </w:tc>
      </w:tr>
      <w:tr w14:paraId="3B5EC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A95DB07">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2A98EB6">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599D8E5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9</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3E26D3A4">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大学生心理健康</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29BE459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7C944A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583F8B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A27D45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2D530A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0A2432D8">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72346C9">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82020E9">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79212252">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9FBC03B">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6FDD968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1E64F93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72967D9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学生处</w:t>
            </w:r>
          </w:p>
        </w:tc>
      </w:tr>
      <w:tr w14:paraId="47F56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6A2BA9D">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78FDFDA">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5DAD9C9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10</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F261487">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新愚公核心素养</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0BB7762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BA8A47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1491F2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334715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1112" w:type="pct"/>
            <w:gridSpan w:val="4"/>
            <w:tcBorders>
              <w:top w:val="single" w:color="000000" w:sz="4" w:space="0"/>
              <w:left w:val="single" w:color="000000" w:sz="4" w:space="0"/>
              <w:bottom w:val="single" w:color="000000" w:sz="4" w:space="0"/>
              <w:right w:val="single" w:color="000000" w:sz="4" w:space="0"/>
            </w:tcBorders>
            <w:noWrap w:val="0"/>
            <w:vAlign w:val="center"/>
          </w:tcPr>
          <w:p w14:paraId="72BC5B9B">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1-4学期，每学期8课时</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8F64AC1">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580FE517">
            <w:pPr>
              <w:jc w:val="both"/>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644EE93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7CA37D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10EBF21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学生处</w:t>
            </w:r>
          </w:p>
        </w:tc>
      </w:tr>
      <w:tr w14:paraId="5A477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3E16CF9">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A94AA76">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nil"/>
              <w:right w:val="single" w:color="000000" w:sz="4" w:space="0"/>
            </w:tcBorders>
            <w:noWrap w:val="0"/>
            <w:vAlign w:val="center"/>
          </w:tcPr>
          <w:p w14:paraId="5637E87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11</w:t>
            </w:r>
          </w:p>
        </w:tc>
        <w:tc>
          <w:tcPr>
            <w:tcW w:w="688" w:type="pct"/>
            <w:tcBorders>
              <w:top w:val="single" w:color="000000" w:sz="4" w:space="0"/>
              <w:left w:val="single" w:color="000000" w:sz="4" w:space="0"/>
              <w:bottom w:val="nil"/>
              <w:right w:val="single" w:color="000000" w:sz="4" w:space="0"/>
            </w:tcBorders>
            <w:noWrap w:val="0"/>
            <w:vAlign w:val="center"/>
          </w:tcPr>
          <w:p w14:paraId="758B6EF1">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大学生劳动教育</w:t>
            </w:r>
          </w:p>
        </w:tc>
        <w:tc>
          <w:tcPr>
            <w:tcW w:w="225" w:type="pct"/>
            <w:tcBorders>
              <w:top w:val="single" w:color="000000" w:sz="4" w:space="0"/>
              <w:left w:val="single" w:color="000000" w:sz="4" w:space="0"/>
              <w:bottom w:val="nil"/>
              <w:right w:val="single" w:color="000000" w:sz="4" w:space="0"/>
            </w:tcBorders>
            <w:noWrap w:val="0"/>
            <w:vAlign w:val="center"/>
          </w:tcPr>
          <w:p w14:paraId="7826191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17A443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615A34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BD93D3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1112" w:type="pct"/>
            <w:gridSpan w:val="4"/>
            <w:tcBorders>
              <w:top w:val="single" w:color="000000" w:sz="4" w:space="0"/>
              <w:left w:val="single" w:color="000000" w:sz="4" w:space="0"/>
              <w:bottom w:val="single" w:color="000000" w:sz="4" w:space="0"/>
              <w:right w:val="single" w:color="000000" w:sz="4" w:space="0"/>
            </w:tcBorders>
            <w:noWrap w:val="0"/>
            <w:vAlign w:val="center"/>
          </w:tcPr>
          <w:p w14:paraId="2B541513">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1-4学期开设</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46D86C5D">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1C298BE6">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nil"/>
              <w:right w:val="single" w:color="000000" w:sz="4" w:space="0"/>
            </w:tcBorders>
            <w:noWrap w:val="0"/>
            <w:vAlign w:val="center"/>
          </w:tcPr>
          <w:p w14:paraId="0E481A3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nil"/>
              <w:right w:val="single" w:color="000000" w:sz="4" w:space="0"/>
            </w:tcBorders>
            <w:noWrap w:val="0"/>
            <w:vAlign w:val="center"/>
          </w:tcPr>
          <w:p w14:paraId="411AD5E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nil"/>
              <w:right w:val="single" w:color="000000" w:sz="4" w:space="0"/>
            </w:tcBorders>
            <w:noWrap w:val="0"/>
            <w:vAlign w:val="center"/>
          </w:tcPr>
          <w:p w14:paraId="1F73155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kern w:val="0"/>
                <w:sz w:val="15"/>
                <w:szCs w:val="15"/>
                <w:u w:val="none"/>
                <w:lang w:val="en-US" w:eastAsia="zh-CN" w:bidi="ar"/>
              </w:rPr>
            </w:pPr>
            <w:r>
              <w:rPr>
                <w:rFonts w:hint="default" w:ascii="方正书宋简体" w:hAnsi="方正书宋简体" w:eastAsia="方正书宋简体" w:cs="方正书宋简体"/>
                <w:i w:val="0"/>
                <w:iCs w:val="0"/>
                <w:color w:val="000000"/>
                <w:kern w:val="0"/>
                <w:sz w:val="15"/>
                <w:szCs w:val="15"/>
                <w:u w:val="none"/>
                <w:lang w:val="en-US" w:eastAsia="zh-CN" w:bidi="ar"/>
              </w:rPr>
              <w:t>教务处</w:t>
            </w:r>
          </w:p>
          <w:p w14:paraId="54A045F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kern w:val="0"/>
                <w:sz w:val="15"/>
                <w:szCs w:val="15"/>
                <w:u w:val="none"/>
                <w:lang w:val="en-US" w:eastAsia="zh-CN" w:bidi="ar"/>
              </w:rPr>
            </w:pPr>
            <w:r>
              <w:rPr>
                <w:rFonts w:hint="eastAsia" w:ascii="方正书宋简体" w:hAnsi="方正书宋简体" w:eastAsia="方正书宋简体" w:cs="方正书宋简体"/>
                <w:i w:val="0"/>
                <w:iCs w:val="0"/>
                <w:color w:val="000000"/>
                <w:kern w:val="0"/>
                <w:sz w:val="15"/>
                <w:szCs w:val="15"/>
                <w:u w:val="none"/>
                <w:lang w:val="en-US" w:eastAsia="zh-CN" w:bidi="ar"/>
              </w:rPr>
              <w:t>汽车工程学院</w:t>
            </w:r>
          </w:p>
        </w:tc>
      </w:tr>
      <w:tr w14:paraId="2713A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0120AC7">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9763EA6">
            <w:pPr>
              <w:jc w:val="center"/>
              <w:rPr>
                <w:rFonts w:hint="default" w:ascii="方正书宋简体" w:hAnsi="方正书宋简体" w:eastAsia="方正书宋简体" w:cs="方正书宋简体"/>
                <w:b/>
                <w:bCs/>
                <w:i w:val="0"/>
                <w:iCs w:val="0"/>
                <w:color w:val="000000"/>
                <w:sz w:val="15"/>
                <w:szCs w:val="15"/>
                <w:u w:val="none"/>
              </w:rPr>
            </w:pPr>
          </w:p>
        </w:tc>
        <w:tc>
          <w:tcPr>
            <w:tcW w:w="234" w:type="pct"/>
            <w:vMerge w:val="restart"/>
            <w:tcBorders>
              <w:top w:val="single" w:color="000000" w:sz="4" w:space="0"/>
              <w:left w:val="single" w:color="000000" w:sz="4" w:space="0"/>
              <w:bottom w:val="single" w:color="000000" w:sz="4" w:space="0"/>
              <w:right w:val="single" w:color="000000" w:sz="4" w:space="0"/>
            </w:tcBorders>
            <w:noWrap w:val="0"/>
            <w:vAlign w:val="center"/>
          </w:tcPr>
          <w:p w14:paraId="070482D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12</w:t>
            </w:r>
          </w:p>
        </w:tc>
        <w:tc>
          <w:tcPr>
            <w:tcW w:w="688" w:type="pct"/>
            <w:vMerge w:val="restart"/>
            <w:tcBorders>
              <w:top w:val="single" w:color="000000" w:sz="4" w:space="0"/>
              <w:left w:val="single" w:color="000000" w:sz="4" w:space="0"/>
              <w:bottom w:val="single" w:color="000000" w:sz="4" w:space="0"/>
              <w:right w:val="single" w:color="000000" w:sz="4" w:space="0"/>
            </w:tcBorders>
            <w:noWrap w:val="0"/>
            <w:vAlign w:val="center"/>
          </w:tcPr>
          <w:p w14:paraId="6434D4ED">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国家安全</w:t>
            </w:r>
          </w:p>
        </w:tc>
        <w:tc>
          <w:tcPr>
            <w:tcW w:w="225" w:type="pct"/>
            <w:vMerge w:val="restart"/>
            <w:tcBorders>
              <w:top w:val="single" w:color="000000" w:sz="4" w:space="0"/>
              <w:left w:val="single" w:color="000000" w:sz="4" w:space="0"/>
              <w:bottom w:val="single" w:color="000000" w:sz="4" w:space="0"/>
              <w:right w:val="single" w:color="000000" w:sz="4" w:space="0"/>
            </w:tcBorders>
            <w:noWrap w:val="0"/>
            <w:vAlign w:val="center"/>
          </w:tcPr>
          <w:p w14:paraId="3AF2D52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64" w:type="pct"/>
            <w:vMerge w:val="restart"/>
            <w:tcBorders>
              <w:top w:val="single" w:color="000000" w:sz="4" w:space="0"/>
              <w:left w:val="single" w:color="000000" w:sz="4" w:space="0"/>
              <w:bottom w:val="single" w:color="000000" w:sz="4" w:space="0"/>
              <w:right w:val="single" w:color="000000" w:sz="4" w:space="0"/>
            </w:tcBorders>
            <w:noWrap w:val="0"/>
            <w:vAlign w:val="center"/>
          </w:tcPr>
          <w:p w14:paraId="62EB33A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vMerge w:val="restart"/>
            <w:tcBorders>
              <w:top w:val="single" w:color="000000" w:sz="4" w:space="0"/>
              <w:left w:val="single" w:color="000000" w:sz="4" w:space="0"/>
              <w:bottom w:val="single" w:color="000000" w:sz="4" w:space="0"/>
              <w:right w:val="single" w:color="000000" w:sz="4" w:space="0"/>
            </w:tcBorders>
            <w:noWrap w:val="0"/>
            <w:vAlign w:val="center"/>
          </w:tcPr>
          <w:p w14:paraId="16F4438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vMerge w:val="restart"/>
            <w:tcBorders>
              <w:top w:val="single" w:color="000000" w:sz="4" w:space="0"/>
              <w:left w:val="single" w:color="000000" w:sz="4" w:space="0"/>
              <w:bottom w:val="single" w:color="000000" w:sz="4" w:space="0"/>
              <w:right w:val="single" w:color="000000" w:sz="4" w:space="0"/>
            </w:tcBorders>
            <w:noWrap w:val="0"/>
            <w:vAlign w:val="center"/>
          </w:tcPr>
          <w:p w14:paraId="21FA07B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vMerge w:val="restart"/>
            <w:tcBorders>
              <w:top w:val="single" w:color="000000" w:sz="4" w:space="0"/>
              <w:left w:val="single" w:color="000000" w:sz="4" w:space="0"/>
              <w:right w:val="single" w:color="000000" w:sz="4" w:space="0"/>
            </w:tcBorders>
            <w:noWrap w:val="0"/>
            <w:vAlign w:val="center"/>
          </w:tcPr>
          <w:p w14:paraId="08E1794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eastAsia" w:ascii="方正书宋简体" w:hAnsi="方正书宋简体" w:eastAsia="方正书宋简体" w:cs="方正书宋简体"/>
                <w:i w:val="0"/>
                <w:iCs w:val="0"/>
                <w:color w:val="000000"/>
                <w:kern w:val="0"/>
                <w:sz w:val="15"/>
                <w:szCs w:val="15"/>
                <w:u w:val="none"/>
                <w:lang w:val="en-US" w:eastAsia="zh-CN" w:bidi="ar"/>
              </w:rPr>
              <w:t>（1）</w:t>
            </w:r>
          </w:p>
        </w:tc>
        <w:tc>
          <w:tcPr>
            <w:tcW w:w="259" w:type="pct"/>
            <w:vMerge w:val="restart"/>
            <w:tcBorders>
              <w:top w:val="single" w:color="000000" w:sz="4" w:space="0"/>
              <w:left w:val="single" w:color="000000" w:sz="4" w:space="0"/>
              <w:right w:val="single" w:color="000000" w:sz="4" w:space="0"/>
            </w:tcBorders>
            <w:noWrap w:val="0"/>
            <w:vAlign w:val="center"/>
          </w:tcPr>
          <w:p w14:paraId="6977B77E">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kern w:val="0"/>
                <w:sz w:val="15"/>
                <w:szCs w:val="15"/>
                <w:u w:val="none"/>
                <w:lang w:val="en-US" w:eastAsia="zh-CN" w:bidi="ar"/>
              </w:rPr>
            </w:pPr>
          </w:p>
        </w:tc>
        <w:tc>
          <w:tcPr>
            <w:tcW w:w="272" w:type="pct"/>
            <w:vMerge w:val="restart"/>
            <w:tcBorders>
              <w:top w:val="single" w:color="000000" w:sz="4" w:space="0"/>
              <w:left w:val="single" w:color="000000" w:sz="4" w:space="0"/>
              <w:right w:val="single" w:color="000000" w:sz="4" w:space="0"/>
            </w:tcBorders>
            <w:noWrap w:val="0"/>
            <w:vAlign w:val="center"/>
          </w:tcPr>
          <w:p w14:paraId="10C40FC1">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kern w:val="0"/>
                <w:sz w:val="15"/>
                <w:szCs w:val="15"/>
                <w:u w:val="none"/>
                <w:lang w:val="en-US" w:eastAsia="zh-CN" w:bidi="ar"/>
              </w:rPr>
            </w:pPr>
          </w:p>
        </w:tc>
        <w:tc>
          <w:tcPr>
            <w:tcW w:w="278" w:type="pct"/>
            <w:vMerge w:val="restart"/>
            <w:tcBorders>
              <w:top w:val="single" w:color="000000" w:sz="4" w:space="0"/>
              <w:left w:val="single" w:color="000000" w:sz="4" w:space="0"/>
              <w:right w:val="single" w:color="000000" w:sz="4" w:space="0"/>
            </w:tcBorders>
            <w:noWrap w:val="0"/>
            <w:vAlign w:val="center"/>
          </w:tcPr>
          <w:p w14:paraId="79614EA1">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kern w:val="0"/>
                <w:sz w:val="15"/>
                <w:szCs w:val="15"/>
                <w:u w:val="none"/>
                <w:lang w:val="en-US" w:eastAsia="zh-CN" w:bidi="ar"/>
              </w:rPr>
            </w:pPr>
          </w:p>
        </w:tc>
        <w:tc>
          <w:tcPr>
            <w:tcW w:w="235" w:type="pct"/>
            <w:vMerge w:val="restart"/>
            <w:tcBorders>
              <w:top w:val="single" w:color="000000" w:sz="4" w:space="0"/>
              <w:left w:val="single" w:color="000000" w:sz="4" w:space="0"/>
              <w:bottom w:val="single" w:color="000000" w:sz="4" w:space="0"/>
              <w:right w:val="single" w:color="000000" w:sz="4" w:space="0"/>
            </w:tcBorders>
            <w:noWrap w:val="0"/>
            <w:vAlign w:val="center"/>
          </w:tcPr>
          <w:p w14:paraId="3FAA4A77">
            <w:pPr>
              <w:jc w:val="center"/>
              <w:rPr>
                <w:rFonts w:hint="default" w:ascii="方正书宋简体" w:hAnsi="方正书宋简体" w:eastAsia="方正书宋简体" w:cs="方正书宋简体"/>
                <w:i w:val="0"/>
                <w:iCs w:val="0"/>
                <w:color w:val="000000"/>
                <w:sz w:val="15"/>
                <w:szCs w:val="15"/>
                <w:u w:val="none"/>
              </w:rPr>
            </w:pPr>
          </w:p>
        </w:tc>
        <w:tc>
          <w:tcPr>
            <w:tcW w:w="215" w:type="pct"/>
            <w:vMerge w:val="restart"/>
            <w:tcBorders>
              <w:top w:val="single" w:color="000000" w:sz="4" w:space="0"/>
              <w:left w:val="single" w:color="000000" w:sz="4" w:space="0"/>
              <w:bottom w:val="single" w:color="000000" w:sz="4" w:space="0"/>
              <w:right w:val="single" w:color="000000" w:sz="4" w:space="0"/>
            </w:tcBorders>
            <w:noWrap w:val="0"/>
            <w:vAlign w:val="center"/>
          </w:tcPr>
          <w:p w14:paraId="69BA8CB7">
            <w:pPr>
              <w:jc w:val="center"/>
              <w:rPr>
                <w:rFonts w:hint="default" w:ascii="方正书宋简体" w:hAnsi="方正书宋简体" w:eastAsia="方正书宋简体" w:cs="方正书宋简体"/>
                <w:i w:val="0"/>
                <w:iCs w:val="0"/>
                <w:color w:val="000000"/>
                <w:sz w:val="15"/>
                <w:szCs w:val="15"/>
                <w:u w:val="none"/>
              </w:rPr>
            </w:pPr>
          </w:p>
        </w:tc>
        <w:tc>
          <w:tcPr>
            <w:tcW w:w="187" w:type="pct"/>
            <w:vMerge w:val="restart"/>
            <w:tcBorders>
              <w:top w:val="single" w:color="000000" w:sz="4" w:space="0"/>
              <w:left w:val="single" w:color="000000" w:sz="4" w:space="0"/>
              <w:bottom w:val="single" w:color="000000" w:sz="4" w:space="0"/>
              <w:right w:val="single" w:color="000000" w:sz="4" w:space="0"/>
            </w:tcBorders>
            <w:noWrap w:val="0"/>
            <w:vAlign w:val="center"/>
          </w:tcPr>
          <w:p w14:paraId="179AA0B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vMerge w:val="restart"/>
            <w:tcBorders>
              <w:top w:val="single" w:color="000000" w:sz="4" w:space="0"/>
              <w:left w:val="single" w:color="000000" w:sz="4" w:space="0"/>
              <w:bottom w:val="single" w:color="000000" w:sz="4" w:space="0"/>
              <w:right w:val="single" w:color="000000" w:sz="4" w:space="0"/>
            </w:tcBorders>
            <w:noWrap w:val="0"/>
            <w:vAlign w:val="center"/>
          </w:tcPr>
          <w:p w14:paraId="3D18ABD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62E2D8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教务处</w:t>
            </w:r>
          </w:p>
        </w:tc>
      </w:tr>
      <w:tr w14:paraId="43F7F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6"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025E6A0">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278F40CB">
            <w:pPr>
              <w:jc w:val="center"/>
              <w:rPr>
                <w:rFonts w:hint="default" w:ascii="方正书宋简体" w:hAnsi="方正书宋简体" w:eastAsia="方正书宋简体" w:cs="方正书宋简体"/>
                <w:b/>
                <w:bCs/>
                <w:i w:val="0"/>
                <w:iCs w:val="0"/>
                <w:color w:val="000000"/>
                <w:sz w:val="15"/>
                <w:szCs w:val="15"/>
                <w:u w:val="none"/>
              </w:rPr>
            </w:pPr>
          </w:p>
        </w:tc>
        <w:tc>
          <w:tcPr>
            <w:tcW w:w="23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0698E48">
            <w:pPr>
              <w:jc w:val="center"/>
              <w:rPr>
                <w:rFonts w:hint="default" w:ascii="方正书宋简体" w:hAnsi="方正书宋简体" w:eastAsia="方正书宋简体" w:cs="方正书宋简体"/>
                <w:i w:val="0"/>
                <w:iCs w:val="0"/>
                <w:color w:val="000000"/>
                <w:sz w:val="15"/>
                <w:szCs w:val="15"/>
                <w:u w:val="none"/>
              </w:rPr>
            </w:pPr>
          </w:p>
        </w:tc>
        <w:tc>
          <w:tcPr>
            <w:tcW w:w="688" w:type="pct"/>
            <w:vMerge w:val="continue"/>
            <w:tcBorders>
              <w:top w:val="single" w:color="000000" w:sz="4" w:space="0"/>
              <w:left w:val="single" w:color="000000" w:sz="4" w:space="0"/>
              <w:bottom w:val="single" w:color="000000" w:sz="4" w:space="0"/>
              <w:right w:val="single" w:color="000000" w:sz="4" w:space="0"/>
            </w:tcBorders>
            <w:noWrap w:val="0"/>
            <w:vAlign w:val="center"/>
          </w:tcPr>
          <w:p w14:paraId="60C2F874">
            <w:pPr>
              <w:jc w:val="left"/>
              <w:rPr>
                <w:rFonts w:hint="default" w:ascii="方正书宋简体" w:hAnsi="方正书宋简体" w:eastAsia="方正书宋简体" w:cs="方正书宋简体"/>
                <w:i w:val="0"/>
                <w:iCs w:val="0"/>
                <w:color w:val="000000"/>
                <w:sz w:val="15"/>
                <w:szCs w:val="15"/>
                <w:u w:val="none"/>
              </w:rPr>
            </w:pPr>
          </w:p>
        </w:tc>
        <w:tc>
          <w:tcPr>
            <w:tcW w:w="22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51BFAFD">
            <w:pPr>
              <w:jc w:val="center"/>
              <w:rPr>
                <w:rFonts w:hint="default" w:ascii="方正书宋简体" w:hAnsi="方正书宋简体" w:eastAsia="方正书宋简体" w:cs="方正书宋简体"/>
                <w:i w:val="0"/>
                <w:iCs w:val="0"/>
                <w:color w:val="000000"/>
                <w:sz w:val="15"/>
                <w:szCs w:val="15"/>
                <w:u w:val="none"/>
              </w:rPr>
            </w:pPr>
          </w:p>
        </w:tc>
        <w:tc>
          <w:tcPr>
            <w:tcW w:w="2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6951131">
            <w:pPr>
              <w:jc w:val="center"/>
              <w:rPr>
                <w:rFonts w:hint="default" w:ascii="方正书宋简体" w:hAnsi="方正书宋简体" w:eastAsia="方正书宋简体" w:cs="方正书宋简体"/>
                <w:i w:val="0"/>
                <w:iCs w:val="0"/>
                <w:color w:val="000000"/>
                <w:sz w:val="15"/>
                <w:szCs w:val="15"/>
                <w:u w:val="none"/>
              </w:rPr>
            </w:pPr>
          </w:p>
        </w:tc>
        <w:tc>
          <w:tcPr>
            <w:tcW w:w="2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D30B924">
            <w:pPr>
              <w:jc w:val="center"/>
              <w:rPr>
                <w:rFonts w:hint="default" w:ascii="方正书宋简体" w:hAnsi="方正书宋简体" w:eastAsia="方正书宋简体" w:cs="方正书宋简体"/>
                <w:i w:val="0"/>
                <w:iCs w:val="0"/>
                <w:color w:val="000000"/>
                <w:sz w:val="15"/>
                <w:szCs w:val="15"/>
                <w:u w:val="none"/>
              </w:rPr>
            </w:pPr>
          </w:p>
        </w:tc>
        <w:tc>
          <w:tcPr>
            <w:tcW w:w="2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431AFA0">
            <w:pPr>
              <w:jc w:val="center"/>
              <w:rPr>
                <w:rFonts w:hint="default" w:ascii="方正书宋简体" w:hAnsi="方正书宋简体" w:eastAsia="方正书宋简体" w:cs="方正书宋简体"/>
                <w:i w:val="0"/>
                <w:iCs w:val="0"/>
                <w:color w:val="000000"/>
                <w:sz w:val="15"/>
                <w:szCs w:val="15"/>
                <w:u w:val="none"/>
              </w:rPr>
            </w:pPr>
          </w:p>
        </w:tc>
        <w:tc>
          <w:tcPr>
            <w:tcW w:w="302" w:type="pct"/>
            <w:vMerge w:val="continue"/>
            <w:tcBorders>
              <w:left w:val="single" w:color="000000" w:sz="4" w:space="0"/>
              <w:bottom w:val="single" w:color="000000" w:sz="4" w:space="0"/>
              <w:right w:val="single" w:color="000000" w:sz="4" w:space="0"/>
            </w:tcBorders>
            <w:noWrap/>
            <w:vAlign w:val="center"/>
          </w:tcPr>
          <w:p w14:paraId="2716AFB7">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p>
        </w:tc>
        <w:tc>
          <w:tcPr>
            <w:tcW w:w="259" w:type="pct"/>
            <w:vMerge w:val="continue"/>
            <w:tcBorders>
              <w:left w:val="single" w:color="000000" w:sz="4" w:space="0"/>
              <w:bottom w:val="single" w:color="000000" w:sz="4" w:space="0"/>
              <w:right w:val="single" w:color="000000" w:sz="4" w:space="0"/>
            </w:tcBorders>
            <w:noWrap/>
            <w:vAlign w:val="center"/>
          </w:tcPr>
          <w:p w14:paraId="7AF2BDA5">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p>
        </w:tc>
        <w:tc>
          <w:tcPr>
            <w:tcW w:w="272" w:type="pct"/>
            <w:vMerge w:val="continue"/>
            <w:tcBorders>
              <w:left w:val="single" w:color="000000" w:sz="4" w:space="0"/>
              <w:bottom w:val="single" w:color="000000" w:sz="4" w:space="0"/>
              <w:right w:val="single" w:color="000000" w:sz="4" w:space="0"/>
            </w:tcBorders>
            <w:noWrap/>
            <w:vAlign w:val="center"/>
          </w:tcPr>
          <w:p w14:paraId="5EDA86C2">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p>
        </w:tc>
        <w:tc>
          <w:tcPr>
            <w:tcW w:w="278" w:type="pct"/>
            <w:vMerge w:val="continue"/>
            <w:tcBorders>
              <w:left w:val="single" w:color="000000" w:sz="4" w:space="0"/>
              <w:bottom w:val="single" w:color="000000" w:sz="4" w:space="0"/>
              <w:right w:val="single" w:color="000000" w:sz="4" w:space="0"/>
            </w:tcBorders>
            <w:noWrap/>
            <w:vAlign w:val="center"/>
          </w:tcPr>
          <w:p w14:paraId="47969031">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p>
        </w:tc>
        <w:tc>
          <w:tcPr>
            <w:tcW w:w="235" w:type="pct"/>
            <w:vMerge w:val="continue"/>
            <w:tcBorders>
              <w:top w:val="single" w:color="000000" w:sz="4" w:space="0"/>
              <w:left w:val="single" w:color="000000" w:sz="4" w:space="0"/>
              <w:bottom w:val="single" w:color="000000" w:sz="4" w:space="0"/>
              <w:right w:val="single" w:color="000000" w:sz="4" w:space="0"/>
            </w:tcBorders>
            <w:noWrap w:val="0"/>
            <w:vAlign w:val="center"/>
          </w:tcPr>
          <w:p w14:paraId="1474655F">
            <w:pPr>
              <w:jc w:val="center"/>
              <w:rPr>
                <w:rFonts w:hint="default" w:ascii="方正书宋简体" w:hAnsi="方正书宋简体" w:eastAsia="方正书宋简体" w:cs="方正书宋简体"/>
                <w:i w:val="0"/>
                <w:iCs w:val="0"/>
                <w:color w:val="000000"/>
                <w:sz w:val="15"/>
                <w:szCs w:val="15"/>
                <w:u w:val="none"/>
              </w:rPr>
            </w:pPr>
          </w:p>
        </w:tc>
        <w:tc>
          <w:tcPr>
            <w:tcW w:w="21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EE1F37C">
            <w:pPr>
              <w:jc w:val="center"/>
              <w:rPr>
                <w:rFonts w:hint="default" w:ascii="方正书宋简体" w:hAnsi="方正书宋简体" w:eastAsia="方正书宋简体" w:cs="方正书宋简体"/>
                <w:i w:val="0"/>
                <w:iCs w:val="0"/>
                <w:color w:val="000000"/>
                <w:sz w:val="15"/>
                <w:szCs w:val="15"/>
                <w:u w:val="none"/>
              </w:rPr>
            </w:pPr>
          </w:p>
        </w:tc>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3E2D930">
            <w:pPr>
              <w:jc w:val="center"/>
              <w:rPr>
                <w:rFonts w:hint="default" w:ascii="方正书宋简体" w:hAnsi="方正书宋简体" w:eastAsia="方正书宋简体" w:cs="方正书宋简体"/>
                <w:i w:val="0"/>
                <w:iCs w:val="0"/>
                <w:color w:val="000000"/>
                <w:sz w:val="15"/>
                <w:szCs w:val="15"/>
                <w:u w:val="none"/>
              </w:rPr>
            </w:pPr>
          </w:p>
        </w:tc>
        <w:tc>
          <w:tcPr>
            <w:tcW w:w="170" w:type="pct"/>
            <w:vMerge w:val="continue"/>
            <w:tcBorders>
              <w:top w:val="single" w:color="000000" w:sz="4" w:space="0"/>
              <w:left w:val="single" w:color="000000" w:sz="4" w:space="0"/>
              <w:bottom w:val="single" w:color="000000" w:sz="4" w:space="0"/>
              <w:right w:val="single" w:color="000000" w:sz="4" w:space="0"/>
            </w:tcBorders>
            <w:noWrap w:val="0"/>
            <w:vAlign w:val="center"/>
          </w:tcPr>
          <w:p w14:paraId="09F2F307">
            <w:pPr>
              <w:jc w:val="center"/>
              <w:rPr>
                <w:rFonts w:hint="default" w:ascii="方正书宋简体" w:hAnsi="方正书宋简体" w:eastAsia="方正书宋简体" w:cs="方正书宋简体"/>
                <w:i w:val="0"/>
                <w:iCs w:val="0"/>
                <w:color w:val="000000"/>
                <w:sz w:val="15"/>
                <w:szCs w:val="15"/>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ECE296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保卫处</w:t>
            </w:r>
          </w:p>
        </w:tc>
      </w:tr>
      <w:tr w14:paraId="509FC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8B7D1B5">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1B388CA">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50C5D26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13</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CEBF269">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信息技术与人工智能基础</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1C19591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3.5</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C60BE5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38D625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4F9DFE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38</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0AF986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65EDE2DA">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71E2605">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92722F1">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44AC2268">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35DD8878">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356B5AE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4717C8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0BE6605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人工智能</w:t>
            </w:r>
          </w:p>
        </w:tc>
      </w:tr>
      <w:tr w14:paraId="715C4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802CE82">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55D8100">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3785A8D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14</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0FF2C190">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职业生涯规划</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06DEFD0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D73D06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20</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8041FE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20</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37846F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5F5CE5D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38CBE585">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37CFD31">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8A3F1F3">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3931B6D">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3C328F22">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3FF06C1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1607F80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1CC427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创新创业</w:t>
            </w:r>
          </w:p>
        </w:tc>
      </w:tr>
      <w:tr w14:paraId="0061A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1FD8AFC">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6931924">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3F66C09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15</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48B2B20">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就业指导</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3467448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E6E399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030BB1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34BFB8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4BF39469">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D79D53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5E5E4C6">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A10135E">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77F6A72">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5C9EE241">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60AF74B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06FAC33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BBFBAE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创新创业</w:t>
            </w:r>
          </w:p>
        </w:tc>
      </w:tr>
      <w:tr w14:paraId="03791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5465816">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DFF9716">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18F13CF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2AF0761C">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创新创业基础</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3BFE6AF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74CE15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8E9A56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8F7CEC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2F63CCDF">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6E533D0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4A0921B">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E6CD184">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3425CB5">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651C86AA">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2BF3EA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465C7E4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A5AB84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创新创业</w:t>
            </w:r>
          </w:p>
        </w:tc>
      </w:tr>
      <w:tr w14:paraId="67AAA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82AE118">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restart"/>
            <w:tcBorders>
              <w:top w:val="single" w:color="000000" w:sz="4" w:space="0"/>
              <w:left w:val="single" w:color="000000" w:sz="4" w:space="0"/>
              <w:bottom w:val="single" w:color="000000" w:sz="4" w:space="0"/>
              <w:right w:val="single" w:color="000000" w:sz="4" w:space="0"/>
            </w:tcBorders>
            <w:noWrap w:val="0"/>
            <w:vAlign w:val="center"/>
          </w:tcPr>
          <w:p w14:paraId="60C47C98">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限选课</w:t>
            </w: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4B94332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17</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D55EC5F">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高等数学</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52D3861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3.5</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612137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B0045B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A517C8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751C0CB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5AA681C9">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A13C8AA">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1D62431">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47362642">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4A36DFA">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884EF7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7A12901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04851F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基础部</w:t>
            </w:r>
          </w:p>
        </w:tc>
      </w:tr>
      <w:tr w14:paraId="59F7A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C8D3D3A">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6629ED4">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261DE93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18</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18457E7">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大学英语</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23ABA2E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3.5</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B1A815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8BFA16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3B28DF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22856890">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6FB5B6E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2DE3F00">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5CE8B0F">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0C3DA1B">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6B25D50F">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06C8EB9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4291C68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F76C76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基础部</w:t>
            </w:r>
          </w:p>
        </w:tc>
      </w:tr>
      <w:tr w14:paraId="3AC3F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F0D392E">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3FA8EC">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5D7347F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19</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DDE52AE">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现代社交礼仪</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6C4E05B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3988C3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AEBF02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8ED780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0214BB7C">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1531C26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6642271">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EF67919">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FA2DBD7">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AD5D761">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2F51B5F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6B15E06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C0785A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eastAsia="zh-CN"/>
              </w:rPr>
            </w:pPr>
            <w:r>
              <w:rPr>
                <w:rFonts w:hint="eastAsia" w:ascii="方正书宋简体" w:hAnsi="方正书宋简体" w:eastAsia="方正书宋简体" w:cs="方正书宋简体"/>
                <w:i w:val="0"/>
                <w:iCs w:val="0"/>
                <w:color w:val="000000"/>
                <w:sz w:val="15"/>
                <w:szCs w:val="15"/>
                <w:u w:val="none"/>
                <w:lang w:val="en-US" w:eastAsia="zh-CN"/>
              </w:rPr>
              <w:t>汽车工程学院</w:t>
            </w:r>
          </w:p>
        </w:tc>
      </w:tr>
      <w:tr w14:paraId="7622A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FC94F21">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EBBF6A7">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198D4FB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20</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686600AE">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应用文写作</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44B3CA5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93AFFF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568ADB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F1BFAA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FEC467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1C6F54FF">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25F03EF">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F060838">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23E32C79">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11D75656">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49A898E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C1DE56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0F43879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基础部</w:t>
            </w:r>
          </w:p>
        </w:tc>
      </w:tr>
      <w:tr w14:paraId="291E2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53B7FBC">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3A68051">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46CDB27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21</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708FB969">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音乐鉴赏</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4E04E35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4DF846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0082BF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843566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65B76322">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3DA2A1F0">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F90B40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9DD0BE5">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35C6E2E">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0A3E433">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4298DFC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0A45A3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C54BCC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公共艺术教育中心</w:t>
            </w:r>
          </w:p>
        </w:tc>
      </w:tr>
      <w:tr w14:paraId="09364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6D09E8D">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ED13939">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62310023">
            <w:pPr>
              <w:keepNext w:val="0"/>
              <w:keepLines w:val="0"/>
              <w:widowControl/>
              <w:suppressLineNumbers w:val="0"/>
              <w:jc w:val="center"/>
              <w:textAlignment w:val="center"/>
              <w:rPr>
                <w:rFonts w:ascii="仿宋" w:hAnsi="仿宋" w:eastAsia="仿宋" w:cs="仿宋"/>
                <w:i w:val="0"/>
                <w:iCs w:val="0"/>
                <w:color w:val="000000"/>
                <w:sz w:val="15"/>
                <w:szCs w:val="15"/>
                <w:u w:val="none"/>
              </w:rPr>
            </w:pPr>
            <w:r>
              <w:rPr>
                <w:rFonts w:hint="eastAsia" w:ascii="仿宋" w:hAnsi="仿宋" w:eastAsia="仿宋" w:cs="仿宋"/>
                <w:i w:val="0"/>
                <w:iCs w:val="0"/>
                <w:color w:val="000000"/>
                <w:kern w:val="0"/>
                <w:sz w:val="15"/>
                <w:szCs w:val="15"/>
                <w:u w:val="none"/>
                <w:lang w:val="en-US" w:eastAsia="zh-CN" w:bidi="ar"/>
              </w:rPr>
              <w:t>22</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7E49542D">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※中西方美术史</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7BACBD1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87FF41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1BC715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685A55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CA2E96F">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3CD06D0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825BF16">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3A58220">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6BAE121F">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2B57F919">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485C992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0ED29B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10403A8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公共艺术教育中心</w:t>
            </w:r>
          </w:p>
        </w:tc>
      </w:tr>
      <w:tr w14:paraId="3489C6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350" w:type="pct"/>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09D48E6">
            <w:pPr>
              <w:jc w:val="center"/>
              <w:rPr>
                <w:rFonts w:hint="default" w:ascii="方正书宋简体" w:hAnsi="方正书宋简体" w:eastAsia="方正书宋简体" w:cs="方正书宋简体"/>
                <w:b/>
                <w:bCs/>
                <w:i w:val="0"/>
                <w:iCs w:val="0"/>
                <w:color w:val="000000"/>
                <w:sz w:val="15"/>
                <w:szCs w:val="15"/>
                <w:u w:val="none"/>
              </w:rPr>
            </w:pPr>
          </w:p>
        </w:tc>
        <w:tc>
          <w:tcPr>
            <w:tcW w:w="164" w:type="pct"/>
            <w:tcBorders>
              <w:top w:val="single" w:color="000000" w:sz="4" w:space="0"/>
              <w:left w:val="single" w:color="000000" w:sz="4" w:space="0"/>
              <w:bottom w:val="single" w:color="000000" w:sz="4" w:space="0"/>
              <w:right w:val="single" w:color="000000" w:sz="4" w:space="0"/>
            </w:tcBorders>
            <w:noWrap w:val="0"/>
            <w:vAlign w:val="center"/>
          </w:tcPr>
          <w:p w14:paraId="71951D77">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任选课</w:t>
            </w: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3D375D31">
            <w:pPr>
              <w:keepNext w:val="0"/>
              <w:keepLines w:val="0"/>
              <w:widowControl/>
              <w:suppressLineNumbers w:val="0"/>
              <w:jc w:val="center"/>
              <w:textAlignment w:val="center"/>
              <w:rPr>
                <w:rFonts w:hint="eastAsia" w:ascii="仿宋" w:hAnsi="仿宋" w:eastAsia="仿宋" w:cs="仿宋"/>
                <w:i w:val="0"/>
                <w:iCs w:val="0"/>
                <w:color w:val="000000"/>
                <w:sz w:val="15"/>
                <w:szCs w:val="15"/>
                <w:u w:val="none"/>
              </w:rPr>
            </w:pPr>
            <w:r>
              <w:rPr>
                <w:rFonts w:hint="eastAsia" w:ascii="仿宋" w:hAnsi="仿宋" w:eastAsia="仿宋" w:cs="仿宋"/>
                <w:i w:val="0"/>
                <w:iCs w:val="0"/>
                <w:color w:val="000000"/>
                <w:kern w:val="0"/>
                <w:sz w:val="15"/>
                <w:szCs w:val="15"/>
                <w:u w:val="none"/>
                <w:lang w:val="en-US" w:eastAsia="zh-CN" w:bidi="ar"/>
              </w:rPr>
              <w:t>23</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51BABA1">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公共任选课</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618B5F6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155D14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6B78BE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3676C6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64DB3319">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0D503B3C">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392EEE5">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8D77007">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DC07D1C">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080BFBF3">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5CB845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A</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3B14E8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CB5536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教务处</w:t>
            </w:r>
          </w:p>
        </w:tc>
      </w:tr>
      <w:tr w14:paraId="53377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87" w:type="pct"/>
            <w:vMerge w:val="restart"/>
            <w:tcBorders>
              <w:top w:val="single" w:color="000000" w:sz="4" w:space="0"/>
              <w:left w:val="single" w:color="000000" w:sz="4" w:space="0"/>
              <w:bottom w:val="single" w:color="000000" w:sz="4" w:space="0"/>
              <w:right w:val="single" w:color="000000" w:sz="4" w:space="0"/>
            </w:tcBorders>
            <w:noWrap w:val="0"/>
            <w:vAlign w:val="center"/>
          </w:tcPr>
          <w:p w14:paraId="4A0AF465">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专业技能课程</w:t>
            </w:r>
          </w:p>
        </w:tc>
        <w:tc>
          <w:tcPr>
            <w:tcW w:w="162" w:type="pct"/>
            <w:vMerge w:val="restart"/>
            <w:tcBorders>
              <w:top w:val="single" w:color="000000" w:sz="4" w:space="0"/>
              <w:left w:val="single" w:color="000000" w:sz="4" w:space="0"/>
              <w:bottom w:val="single" w:color="000000" w:sz="4" w:space="0"/>
              <w:right w:val="single" w:color="000000" w:sz="4" w:space="0"/>
            </w:tcBorders>
            <w:noWrap w:val="0"/>
            <w:vAlign w:val="center"/>
          </w:tcPr>
          <w:p w14:paraId="1DFFB6D4">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专业基础课</w:t>
            </w:r>
          </w:p>
        </w:tc>
        <w:tc>
          <w:tcPr>
            <w:tcW w:w="164" w:type="pct"/>
            <w:vMerge w:val="restart"/>
            <w:tcBorders>
              <w:top w:val="single" w:color="000000" w:sz="4" w:space="0"/>
              <w:left w:val="single" w:color="000000" w:sz="4" w:space="0"/>
              <w:bottom w:val="single" w:color="000000" w:sz="4" w:space="0"/>
              <w:right w:val="single" w:color="000000" w:sz="4" w:space="0"/>
            </w:tcBorders>
            <w:noWrap w:val="0"/>
            <w:vAlign w:val="center"/>
          </w:tcPr>
          <w:p w14:paraId="080F04BF">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必修课</w:t>
            </w: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6AAFCFA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24</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8514E8E">
            <w:pPr>
              <w:keepNext w:val="0"/>
              <w:keepLines w:val="0"/>
              <w:widowControl/>
              <w:suppressLineNumbers w:val="0"/>
              <w:jc w:val="left"/>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汽车机械</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14E19192">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3</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40EC02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142A5B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B8348D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1141CF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7BA2F414">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4180ABE">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B83C674">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7E0EAFD2">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0F12909F">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18219F4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49DAE1C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76E1FCA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6EB9B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0C12B28">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737AAFD">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35B3AC">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22989DE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25</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C610376">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汽车电工电子技术</w:t>
            </w:r>
            <w:r>
              <w:rPr>
                <w:rFonts w:hint="eastAsia" w:ascii="方正书宋简体" w:hAnsi="方正书宋简体" w:eastAsia="方正书宋简体" w:cs="方正书宋简体"/>
                <w:i w:val="0"/>
                <w:iCs w:val="0"/>
                <w:color w:val="auto"/>
                <w:kern w:val="0"/>
                <w:sz w:val="15"/>
                <w:szCs w:val="15"/>
                <w:u w:val="none"/>
                <w:lang w:val="en-US" w:eastAsia="zh-CN" w:bidi="ar"/>
              </w:rPr>
              <w:t>（企业课程）</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7FE86645">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13FAE8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7A8A7C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91EFAE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53B84BB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8C2335C">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4625BCA">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D307A4C">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7420518F">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7DCF0531">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1A881DC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D4D6AD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B50E3B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4E93A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80CDA20">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8CE7A54">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A6CC37">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3C9248A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26</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23DBEE1F">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汽车概论</w:t>
            </w:r>
            <w:r>
              <w:rPr>
                <w:rFonts w:hint="eastAsia" w:ascii="方正书宋简体" w:hAnsi="方正书宋简体" w:eastAsia="方正书宋简体" w:cs="方正书宋简体"/>
                <w:i w:val="0"/>
                <w:iCs w:val="0"/>
                <w:color w:val="auto"/>
                <w:kern w:val="0"/>
                <w:sz w:val="15"/>
                <w:szCs w:val="15"/>
                <w:u w:val="none"/>
                <w:lang w:val="en-US" w:eastAsia="zh-CN" w:bidi="ar"/>
              </w:rPr>
              <w:t>（企业课程）</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3B3598DD">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3</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918C0F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67040E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0BDB81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24</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545A275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149B8AA2">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AC0C807">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3354778">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2A5BA0C4">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2D7DE5F">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1124215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060DC25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72B2281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01FA7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01A9E301">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158E940">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CADAE6E">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1F3F0F4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27</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002151B8">
            <w:pPr>
              <w:keepNext w:val="0"/>
              <w:keepLines w:val="0"/>
              <w:widowControl/>
              <w:suppressLineNumbers w:val="0"/>
              <w:jc w:val="left"/>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汽车机械制图</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6A2BB3D2">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3</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580FC2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D10F35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D3380A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24</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C0C6D2D">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0333035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AC61561">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5E644EF">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32EEA6E">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10EFE671">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0DB6C39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1470A66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3735FDA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335E7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235752">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F9B862C">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D891624">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5014143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28</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FEA7D15">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汽车网络通讯基础</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2F1D056F">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CDA808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4A26A0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4F5D2E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477E3365">
            <w:pPr>
              <w:jc w:val="both"/>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1B6C85E2">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5653C7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42C28B7">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A325697">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7902CD54">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D3CFCB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347FAFE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C2A6D1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6954D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8"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60F00B2B">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restart"/>
            <w:tcBorders>
              <w:top w:val="single" w:color="000000" w:sz="4" w:space="0"/>
              <w:left w:val="single" w:color="000000" w:sz="4" w:space="0"/>
              <w:bottom w:val="single" w:color="000000" w:sz="4" w:space="0"/>
              <w:right w:val="single" w:color="000000" w:sz="4" w:space="0"/>
            </w:tcBorders>
            <w:noWrap w:val="0"/>
            <w:vAlign w:val="center"/>
          </w:tcPr>
          <w:p w14:paraId="60696AD3">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专业核心课</w:t>
            </w:r>
          </w:p>
        </w:tc>
        <w:tc>
          <w:tcPr>
            <w:tcW w:w="164" w:type="pct"/>
            <w:vMerge w:val="restart"/>
            <w:tcBorders>
              <w:top w:val="single" w:color="000000" w:sz="4" w:space="0"/>
              <w:left w:val="single" w:color="000000" w:sz="4" w:space="0"/>
              <w:bottom w:val="single" w:color="000000" w:sz="4" w:space="0"/>
              <w:right w:val="single" w:color="000000" w:sz="4" w:space="0"/>
            </w:tcBorders>
            <w:noWrap w:val="0"/>
            <w:vAlign w:val="center"/>
          </w:tcPr>
          <w:p w14:paraId="7E55DC1E">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必修课</w:t>
            </w: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28D4C10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29</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31628687">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3"/>
                <w:szCs w:val="13"/>
                <w:u w:val="none"/>
              </w:rPr>
            </w:pPr>
            <w:r>
              <w:rPr>
                <w:rFonts w:hint="default" w:ascii="方正书宋简体" w:hAnsi="方正书宋简体" w:eastAsia="方正书宋简体" w:cs="方正书宋简体"/>
                <w:i w:val="0"/>
                <w:iCs w:val="0"/>
                <w:color w:val="auto"/>
                <w:kern w:val="0"/>
                <w:sz w:val="13"/>
                <w:szCs w:val="13"/>
                <w:u w:val="none"/>
                <w:lang w:val="en-US" w:eastAsia="zh-CN" w:bidi="ar"/>
              </w:rPr>
              <w:t>新能源汽车驱动电机及控制技术</w:t>
            </w:r>
            <w:r>
              <w:rPr>
                <w:rFonts w:hint="eastAsia" w:ascii="方正书宋简体" w:hAnsi="方正书宋简体" w:eastAsia="方正书宋简体" w:cs="方正书宋简体"/>
                <w:i w:val="0"/>
                <w:iCs w:val="0"/>
                <w:color w:val="auto"/>
                <w:kern w:val="0"/>
                <w:sz w:val="13"/>
                <w:szCs w:val="13"/>
                <w:u w:val="none"/>
                <w:lang w:val="en-US" w:eastAsia="zh-CN" w:bidi="ar"/>
              </w:rPr>
              <w:t>（企业课程）</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75D5B48E">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A54A54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0BB091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2F06F2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0A952B31">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7472832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064125E">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5768B8A">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F393F13">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0EC0D1F4">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BD6FFE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624C816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596328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1EF4C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042BD296">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EF2C34">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062EC50D">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4067880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30</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C2EDBEE">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3"/>
                <w:szCs w:val="13"/>
                <w:u w:val="none"/>
              </w:rPr>
            </w:pPr>
            <w:r>
              <w:rPr>
                <w:rFonts w:hint="default" w:ascii="方正书宋简体" w:hAnsi="方正书宋简体" w:eastAsia="方正书宋简体" w:cs="方正书宋简体"/>
                <w:i w:val="0"/>
                <w:iCs w:val="0"/>
                <w:color w:val="auto"/>
                <w:kern w:val="0"/>
                <w:sz w:val="13"/>
                <w:szCs w:val="13"/>
                <w:u w:val="none"/>
                <w:lang w:val="en-US" w:eastAsia="zh-CN" w:bidi="ar"/>
              </w:rPr>
              <w:t>新能源汽车动力蓄电池及管理系统</w:t>
            </w:r>
            <w:r>
              <w:rPr>
                <w:rFonts w:hint="eastAsia" w:ascii="方正书宋简体" w:hAnsi="方正书宋简体" w:eastAsia="方正书宋简体" w:cs="方正书宋简体"/>
                <w:i w:val="0"/>
                <w:iCs w:val="0"/>
                <w:color w:val="auto"/>
                <w:kern w:val="0"/>
                <w:sz w:val="13"/>
                <w:szCs w:val="13"/>
                <w:u w:val="none"/>
                <w:lang w:val="en-US" w:eastAsia="zh-CN" w:bidi="ar"/>
              </w:rPr>
              <w:t>（企业课程）</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5E59450A">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B2D189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10D9D8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C82955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671B5C96">
            <w:pPr>
              <w:jc w:val="both"/>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6AC4F81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006B726A">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3B6CF02D">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20B78047">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52B1CFEA">
            <w:pPr>
              <w:jc w:val="both"/>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366534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FDFCDB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09832AF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15021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87884EB">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24D6037F">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8E680A2">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1024E5B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31</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75669FD">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3"/>
                <w:szCs w:val="13"/>
                <w:u w:val="none"/>
              </w:rPr>
            </w:pPr>
            <w:r>
              <w:rPr>
                <w:rFonts w:hint="default" w:ascii="方正书宋简体" w:hAnsi="方正书宋简体" w:eastAsia="方正书宋简体" w:cs="方正书宋简体"/>
                <w:i w:val="0"/>
                <w:iCs w:val="0"/>
                <w:color w:val="auto"/>
                <w:kern w:val="0"/>
                <w:sz w:val="13"/>
                <w:szCs w:val="13"/>
                <w:u w:val="none"/>
                <w:lang w:val="en-US" w:eastAsia="zh-CN" w:bidi="ar"/>
              </w:rPr>
              <w:t>新能源汽车电气及电控系统检修</w:t>
            </w:r>
            <w:r>
              <w:rPr>
                <w:rFonts w:hint="eastAsia" w:ascii="方正书宋简体" w:hAnsi="方正书宋简体" w:eastAsia="方正书宋简体" w:cs="方正书宋简体"/>
                <w:i w:val="0"/>
                <w:iCs w:val="0"/>
                <w:color w:val="auto"/>
                <w:kern w:val="0"/>
                <w:sz w:val="13"/>
                <w:szCs w:val="13"/>
                <w:u w:val="none"/>
                <w:lang w:val="en-US" w:eastAsia="zh-CN" w:bidi="ar"/>
              </w:rPr>
              <w:t>（企业课程）</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1D9A63A0">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6C461D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A38D3D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1E67F5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792A0515">
            <w:pPr>
              <w:jc w:val="both"/>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D9B5DFE">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1CD51E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D29D017">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0CC8E0CF">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3D6F2B26">
            <w:pPr>
              <w:jc w:val="both"/>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69FAA54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1012B01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19D9B4C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27B1F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5"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6AC8FAD3">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0A50F73">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1F5D18">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6E4FE9C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0527065C">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新能源汽车故障诊断技术</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243E8145">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26F3D8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588EBA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06E96F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2197EAEC">
            <w:pPr>
              <w:jc w:val="both"/>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0D7ACA71">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9070C4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0596064">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FF23971">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06AEB411">
            <w:pPr>
              <w:jc w:val="both"/>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62B919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34FE4C6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86CFA2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70293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6"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14B92BA">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52064AE1">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206CB0A4">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0F067C3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33</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F5CAB33">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汽车深化养护及服务标准</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3B0464E0">
            <w:pPr>
              <w:keepNext w:val="0"/>
              <w:keepLines w:val="0"/>
              <w:widowControl/>
              <w:suppressLineNumbers w:val="0"/>
              <w:jc w:val="center"/>
              <w:textAlignment w:val="center"/>
              <w:rPr>
                <w:rFonts w:hint="eastAsia" w:ascii="方正书宋简体" w:hAnsi="方正书宋简体" w:eastAsia="方正书宋简体" w:cs="方正书宋简体"/>
                <w:i w:val="0"/>
                <w:iCs w:val="0"/>
                <w:color w:val="auto"/>
                <w:sz w:val="15"/>
                <w:szCs w:val="15"/>
                <w:u w:val="none"/>
                <w:lang w:val="en-US" w:eastAsia="zh-CN"/>
              </w:rPr>
            </w:pPr>
            <w:r>
              <w:rPr>
                <w:rFonts w:hint="eastAsia" w:ascii="方正书宋简体" w:hAnsi="方正书宋简体" w:eastAsia="方正书宋简体" w:cs="方正书宋简体"/>
                <w:i w:val="0"/>
                <w:iCs w:val="0"/>
                <w:color w:val="auto"/>
                <w:sz w:val="15"/>
                <w:szCs w:val="15"/>
                <w:u w:val="none"/>
                <w:lang w:val="en-US" w:eastAsia="zh-CN"/>
              </w:rPr>
              <w:t>3</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3E277E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eastAsia="zh-CN"/>
              </w:rPr>
            </w:pPr>
            <w:r>
              <w:rPr>
                <w:rFonts w:hint="eastAsia" w:ascii="方正书宋简体" w:hAnsi="方正书宋简体" w:eastAsia="方正书宋简体" w:cs="方正书宋简体"/>
                <w:i w:val="0"/>
                <w:iCs w:val="0"/>
                <w:color w:val="000000"/>
                <w:sz w:val="15"/>
                <w:szCs w:val="15"/>
                <w:u w:val="none"/>
                <w:lang w:val="en-US" w:eastAsia="zh-CN"/>
              </w:rPr>
              <w:t>48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87E54A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eastAsia="zh-CN"/>
              </w:rPr>
            </w:pPr>
            <w:r>
              <w:rPr>
                <w:rFonts w:hint="eastAsia" w:ascii="方正书宋简体" w:hAnsi="方正书宋简体" w:eastAsia="方正书宋简体" w:cs="方正书宋简体"/>
                <w:i w:val="0"/>
                <w:iCs w:val="0"/>
                <w:color w:val="000000"/>
                <w:sz w:val="15"/>
                <w:szCs w:val="15"/>
                <w:u w:val="none"/>
                <w:lang w:val="en-US" w:eastAsia="zh-CN"/>
              </w:rPr>
              <w:t>24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0B71CC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eastAsia="zh-CN"/>
              </w:rPr>
            </w:pPr>
            <w:r>
              <w:rPr>
                <w:rFonts w:hint="eastAsia" w:ascii="方正书宋简体" w:hAnsi="方正书宋简体" w:eastAsia="方正书宋简体" w:cs="方正书宋简体"/>
                <w:i w:val="0"/>
                <w:iCs w:val="0"/>
                <w:color w:val="000000"/>
                <w:sz w:val="15"/>
                <w:szCs w:val="15"/>
                <w:u w:val="none"/>
                <w:lang w:val="en-US" w:eastAsia="zh-CN"/>
              </w:rPr>
              <w:t>24</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525471E5">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251E9207">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75E27F8">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971F5A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0D9F4BB5">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78613AD0">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56462BE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168E63C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3466FB7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2A2DB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0528C4E">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0C1A540">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1A20A95">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1C5589E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34</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F23A5AD">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智能座舱系统调试与测试</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0CF89173">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3AEA0A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426DFE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CDDA91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4D41EB97">
            <w:pPr>
              <w:jc w:val="both"/>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404D763">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9A98BA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580B62F">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0845B69">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77303314">
            <w:pPr>
              <w:jc w:val="both"/>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282AEE7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4CDACA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1B3CDD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51FBC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66AF2AB">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B882E2A">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C21DBF2">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6B9DE7F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35</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3266384">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汽车营销策划</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66A9032D">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D08F7B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C1EFA4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6E6038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68A4B05D">
            <w:pPr>
              <w:jc w:val="both"/>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594413CD">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0547B46">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6B49743">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2589D678">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5290A76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5BF8A5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FBCE86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889E71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051DE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AE0B117">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49AC3317">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451EEFD">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1ED9430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36</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0D3074FF">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汽车制造工艺技术</w:t>
            </w:r>
            <w:r>
              <w:rPr>
                <w:rFonts w:hint="eastAsia" w:ascii="方正书宋简体" w:hAnsi="方正书宋简体" w:eastAsia="方正书宋简体" w:cs="方正书宋简体"/>
                <w:i w:val="0"/>
                <w:iCs w:val="0"/>
                <w:color w:val="auto"/>
                <w:kern w:val="0"/>
                <w:sz w:val="15"/>
                <w:szCs w:val="15"/>
                <w:u w:val="none"/>
                <w:lang w:val="en-US" w:eastAsia="zh-CN" w:bidi="ar"/>
              </w:rPr>
              <w:t>（企业课程）</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583715E2">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50D598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F6D1F2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F2671A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48CD4696">
            <w:pPr>
              <w:jc w:val="both"/>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34567C1">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4C93C823">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2EF5E43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845964A">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316F6FF6">
            <w:pPr>
              <w:jc w:val="both"/>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6ACE1D0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A00DEC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709820E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7F8EC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82C3165">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FB67E82">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676AE569">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52C7718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37</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7152FF9D">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智能传感器装调与测试</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04E38C02">
            <w:pPr>
              <w:keepNext w:val="0"/>
              <w:keepLines w:val="0"/>
              <w:widowControl/>
              <w:suppressLineNumbers w:val="0"/>
              <w:jc w:val="center"/>
              <w:textAlignment w:val="center"/>
              <w:rPr>
                <w:rFonts w:hint="eastAsia" w:ascii="方正书宋简体" w:hAnsi="方正书宋简体" w:eastAsia="方正书宋简体" w:cs="方正书宋简体"/>
                <w:i w:val="0"/>
                <w:iCs w:val="0"/>
                <w:color w:val="auto"/>
                <w:sz w:val="15"/>
                <w:szCs w:val="15"/>
                <w:u w:val="none"/>
                <w:lang w:val="en-US" w:eastAsia="zh-CN"/>
              </w:rPr>
            </w:pPr>
            <w:r>
              <w:rPr>
                <w:rFonts w:hint="eastAsia" w:ascii="方正书宋简体" w:hAnsi="方正书宋简体" w:eastAsia="方正书宋简体" w:cs="方正书宋简体"/>
                <w:i w:val="0"/>
                <w:iCs w:val="0"/>
                <w:color w:val="auto"/>
                <w:sz w:val="15"/>
                <w:szCs w:val="15"/>
                <w:u w:val="none"/>
                <w:lang w:val="en-US" w:eastAsia="zh-CN"/>
              </w:rPr>
              <w:t>3</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B94D10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eastAsia="zh-CN"/>
              </w:rPr>
            </w:pPr>
            <w:r>
              <w:rPr>
                <w:rFonts w:hint="eastAsia" w:ascii="方正书宋简体" w:hAnsi="方正书宋简体" w:eastAsia="方正书宋简体" w:cs="方正书宋简体"/>
                <w:i w:val="0"/>
                <w:iCs w:val="0"/>
                <w:color w:val="000000"/>
                <w:sz w:val="15"/>
                <w:szCs w:val="15"/>
                <w:u w:val="none"/>
                <w:lang w:val="en-US" w:eastAsia="zh-CN"/>
              </w:rPr>
              <w:t>48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21D1A7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eastAsia="zh-CN"/>
              </w:rPr>
            </w:pPr>
            <w:r>
              <w:rPr>
                <w:rFonts w:hint="eastAsia" w:ascii="方正书宋简体" w:hAnsi="方正书宋简体" w:eastAsia="方正书宋简体" w:cs="方正书宋简体"/>
                <w:i w:val="0"/>
                <w:iCs w:val="0"/>
                <w:color w:val="000000"/>
                <w:sz w:val="15"/>
                <w:szCs w:val="15"/>
                <w:u w:val="none"/>
                <w:lang w:val="en-US" w:eastAsia="zh-CN"/>
              </w:rPr>
              <w:t>24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756D58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eastAsia="zh-CN"/>
              </w:rPr>
            </w:pPr>
            <w:r>
              <w:rPr>
                <w:rFonts w:hint="eastAsia" w:ascii="方正书宋简体" w:hAnsi="方正书宋简体" w:eastAsia="方正书宋简体" w:cs="方正书宋简体"/>
                <w:i w:val="0"/>
                <w:iCs w:val="0"/>
                <w:color w:val="000000"/>
                <w:sz w:val="15"/>
                <w:szCs w:val="15"/>
                <w:u w:val="none"/>
                <w:lang w:val="en-US" w:eastAsia="zh-CN"/>
              </w:rPr>
              <w:t>24</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62A84377">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2565880C">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B97892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0636FFBA">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40E15984">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37128028">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42E88CF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7B5DC1A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3D012E3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5888E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00778131">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3FCA4AF1">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E5CCD1D">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0365EA7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38</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650D6252">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智能汽车程序设计与调试</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0B71C9D7">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3A57D3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DB0E72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FA7105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3CE3B111">
            <w:pPr>
              <w:jc w:val="both"/>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309DFFB1">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7666860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ACB0528">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7AB9F82B">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ign w:val="center"/>
          </w:tcPr>
          <w:p w14:paraId="2D017DEA">
            <w:pPr>
              <w:rPr>
                <w:rFonts w:hint="eastAsia" w:ascii="宋体" w:hAnsi="宋体" w:eastAsia="宋体" w:cs="宋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0BF2366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75F7525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考试</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1FFF4A9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7926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5E7D45B">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restart"/>
            <w:tcBorders>
              <w:top w:val="single" w:color="auto" w:sz="4" w:space="0"/>
              <w:left w:val="single" w:color="000000" w:sz="4" w:space="0"/>
              <w:right w:val="single" w:color="000000" w:sz="4" w:space="0"/>
            </w:tcBorders>
            <w:shd w:val="clear" w:color="auto" w:fill="auto"/>
            <w:noWrap w:val="0"/>
            <w:vAlign w:val="center"/>
          </w:tcPr>
          <w:p w14:paraId="5A26A5CB">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kern w:val="2"/>
                <w:sz w:val="15"/>
                <w:szCs w:val="15"/>
                <w:u w:val="none"/>
                <w:lang w:val="en-US" w:eastAsia="zh-CN" w:bidi="ar-SA"/>
              </w:rPr>
            </w:pPr>
            <w:r>
              <w:rPr>
                <w:rFonts w:hint="default" w:ascii="方正书宋简体" w:hAnsi="方正书宋简体" w:eastAsia="方正书宋简体" w:cs="方正书宋简体"/>
                <w:b/>
                <w:bCs/>
                <w:i w:val="0"/>
                <w:iCs w:val="0"/>
                <w:color w:val="000000"/>
                <w:kern w:val="0"/>
                <w:sz w:val="15"/>
                <w:szCs w:val="15"/>
                <w:u w:val="none"/>
                <w:lang w:val="en-US" w:eastAsia="zh-CN" w:bidi="ar"/>
              </w:rPr>
              <w:t>专业拓展课</w:t>
            </w:r>
          </w:p>
        </w:tc>
        <w:tc>
          <w:tcPr>
            <w:tcW w:w="164" w:type="pct"/>
            <w:vMerge w:val="restart"/>
            <w:tcBorders>
              <w:top w:val="single" w:color="auto" w:sz="4" w:space="0"/>
              <w:left w:val="single" w:color="000000" w:sz="4" w:space="0"/>
              <w:right w:val="single" w:color="000000" w:sz="4" w:space="0"/>
            </w:tcBorders>
            <w:shd w:val="clear" w:color="auto" w:fill="auto"/>
            <w:noWrap w:val="0"/>
            <w:vAlign w:val="center"/>
          </w:tcPr>
          <w:p w14:paraId="3CCACDD2">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kern w:val="2"/>
                <w:sz w:val="15"/>
                <w:szCs w:val="15"/>
                <w:u w:val="none"/>
                <w:lang w:val="en-US" w:eastAsia="zh-CN" w:bidi="ar-SA"/>
              </w:rPr>
            </w:pPr>
            <w:r>
              <w:rPr>
                <w:rFonts w:hint="default" w:ascii="方正书宋简体" w:hAnsi="方正书宋简体" w:eastAsia="方正书宋简体" w:cs="方正书宋简体"/>
                <w:b/>
                <w:bCs/>
                <w:i w:val="0"/>
                <w:iCs w:val="0"/>
                <w:color w:val="000000"/>
                <w:kern w:val="0"/>
                <w:sz w:val="15"/>
                <w:szCs w:val="15"/>
                <w:u w:val="none"/>
                <w:lang w:val="en-US" w:eastAsia="zh-CN" w:bidi="ar"/>
              </w:rPr>
              <w:t>限选课</w:t>
            </w:r>
          </w:p>
        </w:tc>
        <w:tc>
          <w:tcPr>
            <w:tcW w:w="234" w:type="pct"/>
            <w:vMerge w:val="restart"/>
            <w:tcBorders>
              <w:top w:val="single" w:color="000000" w:sz="4" w:space="0"/>
              <w:left w:val="single" w:color="000000" w:sz="4" w:space="0"/>
              <w:bottom w:val="single" w:color="000000" w:sz="4" w:space="0"/>
              <w:right w:val="single" w:color="000000" w:sz="4" w:space="0"/>
            </w:tcBorders>
            <w:noWrap w:val="0"/>
            <w:vAlign w:val="center"/>
          </w:tcPr>
          <w:p w14:paraId="625A8E6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kern w:val="0"/>
                <w:sz w:val="15"/>
                <w:szCs w:val="15"/>
                <w:u w:val="none"/>
                <w:lang w:val="en-US" w:eastAsia="zh-CN" w:bidi="ar"/>
              </w:rPr>
            </w:pPr>
            <w:r>
              <w:rPr>
                <w:rFonts w:hint="eastAsia" w:ascii="方正书宋简体" w:hAnsi="方正书宋简体" w:eastAsia="方正书宋简体" w:cs="方正书宋简体"/>
                <w:i w:val="0"/>
                <w:iCs w:val="0"/>
                <w:color w:val="000000"/>
                <w:kern w:val="0"/>
                <w:sz w:val="15"/>
                <w:szCs w:val="15"/>
                <w:u w:val="none"/>
                <w:lang w:val="en-US" w:eastAsia="zh-CN" w:bidi="ar"/>
              </w:rPr>
              <w:t>39</w:t>
            </w:r>
          </w:p>
          <w:p w14:paraId="0C8A9AB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eastAsia" w:ascii="方正书宋简体" w:hAnsi="方正书宋简体" w:eastAsia="方正书宋简体" w:cs="方正书宋简体"/>
                <w:i w:val="0"/>
                <w:iCs w:val="0"/>
                <w:color w:val="000000"/>
                <w:kern w:val="0"/>
                <w:sz w:val="15"/>
                <w:szCs w:val="15"/>
                <w:u w:val="none"/>
                <w:lang w:val="en-US" w:eastAsia="zh-CN" w:bidi="ar"/>
              </w:rPr>
              <w:t>(</w:t>
            </w:r>
            <w:r>
              <w:rPr>
                <w:rFonts w:hint="default" w:ascii="方正书宋简体" w:hAnsi="方正书宋简体" w:eastAsia="方正书宋简体" w:cs="方正书宋简体"/>
                <w:i w:val="0"/>
                <w:iCs w:val="0"/>
                <w:color w:val="000000"/>
                <w:kern w:val="0"/>
                <w:sz w:val="15"/>
                <w:szCs w:val="15"/>
                <w:u w:val="none"/>
                <w:lang w:val="en-US" w:eastAsia="zh-CN" w:bidi="ar"/>
              </w:rPr>
              <w:t>二选一</w:t>
            </w:r>
            <w:r>
              <w:rPr>
                <w:rFonts w:hint="eastAsia" w:ascii="方正书宋简体" w:hAnsi="方正书宋简体" w:eastAsia="方正书宋简体" w:cs="方正书宋简体"/>
                <w:i w:val="0"/>
                <w:iCs w:val="0"/>
                <w:color w:val="000000"/>
                <w:kern w:val="0"/>
                <w:sz w:val="15"/>
                <w:szCs w:val="15"/>
                <w:u w:val="none"/>
                <w:lang w:val="en-US" w:eastAsia="zh-CN" w:bidi="ar"/>
              </w:rPr>
              <w:t>)</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A7F6584">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比亚迪产品技术</w:t>
            </w:r>
            <w:r>
              <w:rPr>
                <w:rFonts w:hint="eastAsia" w:ascii="方正书宋简体" w:hAnsi="方正书宋简体" w:eastAsia="方正书宋简体" w:cs="方正书宋简体"/>
                <w:i w:val="0"/>
                <w:iCs w:val="0"/>
                <w:color w:val="auto"/>
                <w:kern w:val="0"/>
                <w:sz w:val="15"/>
                <w:szCs w:val="15"/>
                <w:u w:val="none"/>
                <w:lang w:val="en-US" w:eastAsia="zh-CN" w:bidi="ar"/>
              </w:rPr>
              <w:t>（企业课程）</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270AB6DD">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ED1B5E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65F5E04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507815E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36DBA465">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31628E3E">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54836EC1">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7E2CA03">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2B15C63">
            <w:pPr>
              <w:jc w:val="center"/>
              <w:rPr>
                <w:rFonts w:hint="default" w:ascii="方正书宋简体" w:hAnsi="方正书宋简体" w:eastAsia="方正书宋简体" w:cs="方正书宋简体"/>
                <w:i w:val="0"/>
                <w:iCs w:val="0"/>
                <w:color w:val="000000"/>
                <w:sz w:val="15"/>
                <w:szCs w:val="15"/>
                <w:u w:val="none"/>
              </w:rPr>
            </w:pPr>
          </w:p>
        </w:tc>
        <w:tc>
          <w:tcPr>
            <w:tcW w:w="215" w:type="pct"/>
            <w:vMerge w:val="restart"/>
            <w:tcBorders>
              <w:top w:val="single" w:color="000000" w:sz="4" w:space="0"/>
              <w:left w:val="single" w:color="000000" w:sz="4" w:space="0"/>
              <w:bottom w:val="single" w:color="000000" w:sz="4" w:space="0"/>
              <w:right w:val="single" w:color="000000" w:sz="4" w:space="0"/>
            </w:tcBorders>
            <w:noWrap w:val="0"/>
            <w:vAlign w:val="center"/>
          </w:tcPr>
          <w:p w14:paraId="3638ECB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2699625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71CFDD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19142096">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2D47E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0DF48A04">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62F51662">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58035B49">
            <w:pPr>
              <w:jc w:val="center"/>
              <w:rPr>
                <w:rFonts w:hint="default" w:ascii="方正书宋简体" w:hAnsi="方正书宋简体" w:eastAsia="方正书宋简体" w:cs="方正书宋简体"/>
                <w:b/>
                <w:bCs/>
                <w:i w:val="0"/>
                <w:iCs w:val="0"/>
                <w:color w:val="000000"/>
                <w:sz w:val="15"/>
                <w:szCs w:val="15"/>
                <w:u w:val="none"/>
              </w:rPr>
            </w:pPr>
          </w:p>
        </w:tc>
        <w:tc>
          <w:tcPr>
            <w:tcW w:w="23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3B6EB64">
            <w:pPr>
              <w:jc w:val="center"/>
              <w:rPr>
                <w:rFonts w:hint="default" w:ascii="方正书宋简体" w:hAnsi="方正书宋简体" w:eastAsia="方正书宋简体" w:cs="方正书宋简体"/>
                <w:i w:val="0"/>
                <w:iCs w:val="0"/>
                <w:color w:val="000000"/>
                <w:sz w:val="15"/>
                <w:szCs w:val="15"/>
                <w:u w:val="none"/>
              </w:rPr>
            </w:pP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6338D5FC">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智慧交通技术及应用</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4CAD7B00">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C92B24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4D1359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158A21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16</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6604A1EA">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5AA3D2D4">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1D7742E">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18D14F67">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01AE62B">
            <w:pPr>
              <w:jc w:val="center"/>
              <w:rPr>
                <w:rFonts w:hint="default" w:ascii="方正书宋简体" w:hAnsi="方正书宋简体" w:eastAsia="方正书宋简体" w:cs="方正书宋简体"/>
                <w:i w:val="0"/>
                <w:iCs w:val="0"/>
                <w:color w:val="000000"/>
                <w:sz w:val="15"/>
                <w:szCs w:val="15"/>
                <w:u w:val="none"/>
              </w:rPr>
            </w:pPr>
          </w:p>
        </w:tc>
        <w:tc>
          <w:tcPr>
            <w:tcW w:w="215" w:type="pct"/>
            <w:vMerge w:val="continue"/>
            <w:tcBorders>
              <w:top w:val="single" w:color="000000" w:sz="4" w:space="0"/>
              <w:left w:val="single" w:color="000000" w:sz="4" w:space="0"/>
              <w:bottom w:val="single" w:color="000000" w:sz="4" w:space="0"/>
              <w:right w:val="single" w:color="000000" w:sz="4" w:space="0"/>
            </w:tcBorders>
            <w:noWrap w:val="0"/>
            <w:vAlign w:val="center"/>
          </w:tcPr>
          <w:p w14:paraId="26EFB824">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5AFEF6F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189B3A0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02A3C24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7588BD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1C1F3ECF">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7F5E44D7">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19188674">
            <w:pPr>
              <w:jc w:val="center"/>
              <w:rPr>
                <w:rFonts w:hint="default" w:ascii="方正书宋简体" w:hAnsi="方正书宋简体" w:eastAsia="方正书宋简体" w:cs="方正书宋简体"/>
                <w:b/>
                <w:bCs/>
                <w:i w:val="0"/>
                <w:iCs w:val="0"/>
                <w:color w:val="000000"/>
                <w:sz w:val="15"/>
                <w:szCs w:val="15"/>
                <w:u w:val="none"/>
              </w:rPr>
            </w:pPr>
          </w:p>
        </w:tc>
        <w:tc>
          <w:tcPr>
            <w:tcW w:w="234" w:type="pct"/>
            <w:vMerge w:val="restart"/>
            <w:tcBorders>
              <w:top w:val="single" w:color="000000" w:sz="4" w:space="0"/>
              <w:left w:val="single" w:color="000000" w:sz="4" w:space="0"/>
              <w:bottom w:val="single" w:color="000000" w:sz="4" w:space="0"/>
              <w:right w:val="single" w:color="000000" w:sz="4" w:space="0"/>
            </w:tcBorders>
            <w:noWrap w:val="0"/>
            <w:vAlign w:val="center"/>
          </w:tcPr>
          <w:p w14:paraId="007FA22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kern w:val="0"/>
                <w:sz w:val="15"/>
                <w:szCs w:val="15"/>
                <w:u w:val="none"/>
                <w:lang w:val="en-US" w:eastAsia="zh-CN" w:bidi="ar"/>
              </w:rPr>
            </w:pPr>
            <w:r>
              <w:rPr>
                <w:rFonts w:hint="default" w:ascii="方正书宋简体" w:hAnsi="方正书宋简体" w:eastAsia="方正书宋简体" w:cs="方正书宋简体"/>
                <w:i w:val="0"/>
                <w:iCs w:val="0"/>
                <w:color w:val="000000"/>
                <w:kern w:val="0"/>
                <w:sz w:val="15"/>
                <w:szCs w:val="15"/>
                <w:u w:val="none"/>
                <w:lang w:val="en-US" w:eastAsia="zh-CN" w:bidi="ar"/>
              </w:rPr>
              <w:t>4</w:t>
            </w:r>
            <w:r>
              <w:rPr>
                <w:rFonts w:hint="eastAsia" w:ascii="方正书宋简体" w:hAnsi="方正书宋简体" w:eastAsia="方正书宋简体" w:cs="方正书宋简体"/>
                <w:i w:val="0"/>
                <w:iCs w:val="0"/>
                <w:color w:val="000000"/>
                <w:kern w:val="0"/>
                <w:sz w:val="15"/>
                <w:szCs w:val="15"/>
                <w:u w:val="none"/>
                <w:lang w:val="en-US" w:eastAsia="zh-CN" w:bidi="ar"/>
              </w:rPr>
              <w:t>0</w:t>
            </w:r>
          </w:p>
          <w:p w14:paraId="500AA7F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eastAsia" w:ascii="方正书宋简体" w:hAnsi="方正书宋简体" w:eastAsia="方正书宋简体" w:cs="方正书宋简体"/>
                <w:i w:val="0"/>
                <w:iCs w:val="0"/>
                <w:color w:val="000000"/>
                <w:kern w:val="0"/>
                <w:sz w:val="15"/>
                <w:szCs w:val="15"/>
                <w:u w:val="none"/>
                <w:lang w:val="en-US" w:eastAsia="zh-CN" w:bidi="ar"/>
              </w:rPr>
              <w:t>(</w:t>
            </w:r>
            <w:r>
              <w:rPr>
                <w:rFonts w:hint="default" w:ascii="方正书宋简体" w:hAnsi="方正书宋简体" w:eastAsia="方正书宋简体" w:cs="方正书宋简体"/>
                <w:i w:val="0"/>
                <w:iCs w:val="0"/>
                <w:color w:val="000000"/>
                <w:kern w:val="0"/>
                <w:sz w:val="15"/>
                <w:szCs w:val="15"/>
                <w:u w:val="none"/>
                <w:lang w:val="en-US" w:eastAsia="zh-CN" w:bidi="ar"/>
              </w:rPr>
              <w:t>二选一</w:t>
            </w:r>
            <w:r>
              <w:rPr>
                <w:rFonts w:hint="eastAsia" w:ascii="方正书宋简体" w:hAnsi="方正书宋简体" w:eastAsia="方正书宋简体" w:cs="方正书宋简体"/>
                <w:i w:val="0"/>
                <w:iCs w:val="0"/>
                <w:color w:val="000000"/>
                <w:kern w:val="0"/>
                <w:sz w:val="15"/>
                <w:szCs w:val="15"/>
                <w:u w:val="none"/>
                <w:lang w:val="en-US" w:eastAsia="zh-CN" w:bidi="ar"/>
              </w:rPr>
              <w:t>)</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66C112C4">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新能源整车控制技术</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32FB602E">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D61456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733E61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8D03F0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53EF8939">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3ACAD279">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3A292CA">
            <w:pPr>
              <w:jc w:val="center"/>
              <w:rPr>
                <w:rFonts w:hint="default" w:ascii="方正书宋简体" w:hAnsi="方正书宋简体" w:eastAsia="方正书宋简体" w:cs="方正书宋简体"/>
                <w:i w:val="0"/>
                <w:iCs w:val="0"/>
                <w:color w:val="000000"/>
                <w:sz w:val="15"/>
                <w:szCs w:val="15"/>
                <w:u w:val="none"/>
              </w:rPr>
            </w:pPr>
          </w:p>
        </w:tc>
        <w:tc>
          <w:tcPr>
            <w:tcW w:w="278" w:type="pct"/>
            <w:vMerge w:val="restart"/>
            <w:tcBorders>
              <w:top w:val="single" w:color="000000" w:sz="4" w:space="0"/>
              <w:left w:val="single" w:color="000000" w:sz="4" w:space="0"/>
              <w:bottom w:val="single" w:color="000000" w:sz="4" w:space="0"/>
              <w:right w:val="single" w:color="000000" w:sz="4" w:space="0"/>
            </w:tcBorders>
            <w:noWrap w:val="0"/>
            <w:vAlign w:val="center"/>
          </w:tcPr>
          <w:p w14:paraId="68ECDE7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4</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1EC94BE5">
            <w:pPr>
              <w:jc w:val="center"/>
              <w:rPr>
                <w:rFonts w:hint="default" w:ascii="方正书宋简体" w:hAnsi="方正书宋简体" w:eastAsia="方正书宋简体" w:cs="方正书宋简体"/>
                <w:i w:val="0"/>
                <w:iCs w:val="0"/>
                <w:color w:val="FF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020B7948">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791467E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5CA84A9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3AD80DA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58607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6746F40E">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single" w:color="000000" w:sz="4" w:space="0"/>
              <w:right w:val="single" w:color="000000" w:sz="4" w:space="0"/>
            </w:tcBorders>
            <w:noWrap w:val="0"/>
            <w:vAlign w:val="center"/>
          </w:tcPr>
          <w:p w14:paraId="0655FD33">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single" w:color="000000" w:sz="4" w:space="0"/>
              <w:right w:val="single" w:color="000000" w:sz="4" w:space="0"/>
            </w:tcBorders>
            <w:noWrap w:val="0"/>
            <w:vAlign w:val="center"/>
          </w:tcPr>
          <w:p w14:paraId="2022B9D1">
            <w:pPr>
              <w:jc w:val="center"/>
              <w:rPr>
                <w:rFonts w:hint="default" w:ascii="方正书宋简体" w:hAnsi="方正书宋简体" w:eastAsia="方正书宋简体" w:cs="方正书宋简体"/>
                <w:b/>
                <w:bCs/>
                <w:i w:val="0"/>
                <w:iCs w:val="0"/>
                <w:color w:val="000000"/>
                <w:sz w:val="15"/>
                <w:szCs w:val="15"/>
                <w:u w:val="none"/>
              </w:rPr>
            </w:pPr>
          </w:p>
        </w:tc>
        <w:tc>
          <w:tcPr>
            <w:tcW w:w="234" w:type="pct"/>
            <w:vMerge w:val="continue"/>
            <w:tcBorders>
              <w:top w:val="single" w:color="000000" w:sz="4" w:space="0"/>
              <w:left w:val="single" w:color="000000" w:sz="4" w:space="0"/>
              <w:bottom w:val="single" w:color="000000" w:sz="4" w:space="0"/>
              <w:right w:val="single" w:color="000000" w:sz="4" w:space="0"/>
            </w:tcBorders>
            <w:noWrap w:val="0"/>
            <w:vAlign w:val="center"/>
          </w:tcPr>
          <w:p w14:paraId="46D1D7F8">
            <w:pPr>
              <w:jc w:val="center"/>
              <w:rPr>
                <w:rFonts w:hint="default" w:ascii="方正书宋简体" w:hAnsi="方正书宋简体" w:eastAsia="方正书宋简体" w:cs="方正书宋简体"/>
                <w:i w:val="0"/>
                <w:iCs w:val="0"/>
                <w:color w:val="000000"/>
                <w:sz w:val="15"/>
                <w:szCs w:val="15"/>
                <w:u w:val="none"/>
              </w:rPr>
            </w:pP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38296B1">
            <w:pPr>
              <w:keepNext w:val="0"/>
              <w:keepLines w:val="0"/>
              <w:widowControl/>
              <w:suppressLineNumbers w:val="0"/>
              <w:jc w:val="both"/>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智能网联整车综合测试</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4A5F75AE">
            <w:pPr>
              <w:keepNext w:val="0"/>
              <w:keepLines w:val="0"/>
              <w:widowControl/>
              <w:suppressLineNumbers w:val="0"/>
              <w:jc w:val="center"/>
              <w:textAlignment w:val="center"/>
              <w:rPr>
                <w:rFonts w:hint="default" w:ascii="方正书宋简体" w:hAnsi="方正书宋简体" w:eastAsia="方正书宋简体" w:cs="方正书宋简体"/>
                <w:i w:val="0"/>
                <w:iCs w:val="0"/>
                <w:color w:val="auto"/>
                <w:sz w:val="15"/>
                <w:szCs w:val="15"/>
                <w:u w:val="none"/>
              </w:rPr>
            </w:pPr>
            <w:r>
              <w:rPr>
                <w:rFonts w:hint="default" w:ascii="方正书宋简体" w:hAnsi="方正书宋简体" w:eastAsia="方正书宋简体" w:cs="方正书宋简体"/>
                <w:i w:val="0"/>
                <w:iCs w:val="0"/>
                <w:color w:val="auto"/>
                <w:kern w:val="0"/>
                <w:sz w:val="15"/>
                <w:szCs w:val="15"/>
                <w:u w:val="none"/>
                <w:lang w:val="en-US" w:eastAsia="zh-CN" w:bidi="ar"/>
              </w:rPr>
              <w:t>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2AA8BDE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64</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7438DC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406120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32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3467FAA5">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69E031EA">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nil"/>
              <w:left w:val="single" w:color="000000" w:sz="4" w:space="0"/>
              <w:bottom w:val="single" w:color="000000" w:sz="4" w:space="0"/>
              <w:right w:val="single" w:color="000000" w:sz="4" w:space="0"/>
            </w:tcBorders>
            <w:noWrap w:val="0"/>
            <w:vAlign w:val="center"/>
          </w:tcPr>
          <w:p w14:paraId="25C07D03">
            <w:pPr>
              <w:rPr>
                <w:rFonts w:hint="default" w:ascii="方正书宋简体" w:hAnsi="方正书宋简体" w:eastAsia="方正书宋简体" w:cs="方正书宋简体"/>
                <w:i w:val="0"/>
                <w:iCs w:val="0"/>
                <w:color w:val="000000"/>
                <w:sz w:val="15"/>
                <w:szCs w:val="15"/>
                <w:u w:val="none"/>
              </w:rPr>
            </w:pPr>
          </w:p>
        </w:tc>
        <w:tc>
          <w:tcPr>
            <w:tcW w:w="278"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D3ED59">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61EEDB52">
            <w:pPr>
              <w:jc w:val="center"/>
              <w:rPr>
                <w:rFonts w:hint="default" w:ascii="方正书宋简体" w:hAnsi="方正书宋简体" w:eastAsia="方正书宋简体" w:cs="方正书宋简体"/>
                <w:i w:val="0"/>
                <w:iCs w:val="0"/>
                <w:color w:val="FF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68E6DBE4">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50FF3C9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B</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090E4BFC">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3F78899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27480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59F2C9E4">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restart"/>
            <w:tcBorders>
              <w:top w:val="single" w:color="000000" w:sz="4" w:space="0"/>
              <w:left w:val="single" w:color="000000" w:sz="4" w:space="0"/>
              <w:bottom w:val="nil"/>
              <w:right w:val="single" w:color="000000" w:sz="4" w:space="0"/>
            </w:tcBorders>
            <w:noWrap w:val="0"/>
            <w:vAlign w:val="center"/>
          </w:tcPr>
          <w:p w14:paraId="5F90D6C7">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实践性教学环节</w:t>
            </w:r>
          </w:p>
        </w:tc>
        <w:tc>
          <w:tcPr>
            <w:tcW w:w="164" w:type="pct"/>
            <w:vMerge w:val="restart"/>
            <w:tcBorders>
              <w:top w:val="single" w:color="000000" w:sz="4" w:space="0"/>
              <w:left w:val="single" w:color="000000" w:sz="4" w:space="0"/>
              <w:bottom w:val="nil"/>
              <w:right w:val="single" w:color="000000" w:sz="4" w:space="0"/>
            </w:tcBorders>
            <w:noWrap w:val="0"/>
            <w:vAlign w:val="center"/>
          </w:tcPr>
          <w:p w14:paraId="5F14ED91">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必修课</w:t>
            </w: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081324E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default" w:ascii="方正书宋简体" w:hAnsi="方正书宋简体" w:eastAsia="方正书宋简体" w:cs="方正书宋简体"/>
                <w:i w:val="0"/>
                <w:iCs w:val="0"/>
                <w:color w:val="000000"/>
                <w:kern w:val="0"/>
                <w:sz w:val="15"/>
                <w:szCs w:val="15"/>
                <w:u w:val="none"/>
                <w:lang w:val="en-US" w:eastAsia="zh-CN" w:bidi="ar"/>
              </w:rPr>
              <w:t>4</w:t>
            </w:r>
            <w:r>
              <w:rPr>
                <w:rFonts w:hint="eastAsia" w:ascii="方正书宋简体" w:hAnsi="方正书宋简体" w:eastAsia="方正书宋简体" w:cs="方正书宋简体"/>
                <w:i w:val="0"/>
                <w:iCs w:val="0"/>
                <w:color w:val="000000"/>
                <w:kern w:val="0"/>
                <w:sz w:val="15"/>
                <w:szCs w:val="15"/>
                <w:u w:val="none"/>
                <w:lang w:val="en-US" w:eastAsia="zh-CN" w:bidi="ar"/>
              </w:rPr>
              <w:t>1</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492D2F1B">
            <w:pPr>
              <w:keepNext w:val="0"/>
              <w:keepLines w:val="0"/>
              <w:widowControl/>
              <w:suppressLineNumbers w:val="0"/>
              <w:jc w:val="both"/>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传感器装调与测试整周实训</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6D269FC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74B021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399BCC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A9957E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CAF2784">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5003EC63">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8BB15DA">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AD3BE3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1W</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01310D62">
            <w:pPr>
              <w:jc w:val="center"/>
              <w:rPr>
                <w:rFonts w:hint="default" w:ascii="方正书宋简体" w:hAnsi="方正书宋简体" w:eastAsia="方正书宋简体" w:cs="方正书宋简体"/>
                <w:i w:val="0"/>
                <w:iCs w:val="0"/>
                <w:color w:val="FF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0AB34C1F">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2BA6BE1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C</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33DFEC4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0985EA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19C86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41DD3816">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nil"/>
              <w:right w:val="single" w:color="000000" w:sz="4" w:space="0"/>
            </w:tcBorders>
            <w:noWrap w:val="0"/>
            <w:vAlign w:val="center"/>
          </w:tcPr>
          <w:p w14:paraId="7DE155E9">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nil"/>
              <w:right w:val="single" w:color="000000" w:sz="4" w:space="0"/>
            </w:tcBorders>
            <w:noWrap w:val="0"/>
            <w:vAlign w:val="center"/>
          </w:tcPr>
          <w:p w14:paraId="4BE959AC">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4E785CB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default" w:ascii="方正书宋简体" w:hAnsi="方正书宋简体" w:eastAsia="方正书宋简体" w:cs="方正书宋简体"/>
                <w:i w:val="0"/>
                <w:iCs w:val="0"/>
                <w:color w:val="000000"/>
                <w:kern w:val="0"/>
                <w:sz w:val="15"/>
                <w:szCs w:val="15"/>
                <w:u w:val="none"/>
                <w:lang w:val="en-US" w:eastAsia="zh-CN" w:bidi="ar"/>
              </w:rPr>
              <w:t>4</w:t>
            </w:r>
            <w:r>
              <w:rPr>
                <w:rFonts w:hint="eastAsia" w:ascii="方正书宋简体" w:hAnsi="方正书宋简体" w:eastAsia="方正书宋简体" w:cs="方正书宋简体"/>
                <w:i w:val="0"/>
                <w:iCs w:val="0"/>
                <w:color w:val="000000"/>
                <w:kern w:val="0"/>
                <w:sz w:val="15"/>
                <w:szCs w:val="15"/>
                <w:u w:val="none"/>
                <w:lang w:val="en-US" w:eastAsia="zh-CN" w:bidi="ar"/>
              </w:rPr>
              <w:t>2</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D15D248">
            <w:pPr>
              <w:keepNext w:val="0"/>
              <w:keepLines w:val="0"/>
              <w:widowControl/>
              <w:suppressLineNumbers w:val="0"/>
              <w:jc w:val="left"/>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岗位认识实习</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05006D4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0.5</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69D315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01A93D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6D2576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8</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1AE58700">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09E4F9AD">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10401462">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541CB53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1天</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61A7C36C">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86F460E">
            <w:pPr>
              <w:jc w:val="center"/>
              <w:rPr>
                <w:rFonts w:hint="default" w:ascii="方正书宋简体" w:hAnsi="方正书宋简体" w:eastAsia="方正书宋简体" w:cs="方正书宋简体"/>
                <w:i w:val="0"/>
                <w:iCs w:val="0"/>
                <w:color w:val="000000"/>
                <w:sz w:val="15"/>
                <w:szCs w:val="15"/>
                <w:u w:val="none"/>
              </w:rPr>
            </w:pP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5F3F4FB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C</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613631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5BED46D3">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3C91B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6C2F5860">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nil"/>
              <w:right w:val="single" w:color="000000" w:sz="4" w:space="0"/>
            </w:tcBorders>
            <w:noWrap w:val="0"/>
            <w:vAlign w:val="center"/>
          </w:tcPr>
          <w:p w14:paraId="1053CBA8">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nil"/>
              <w:right w:val="single" w:color="000000" w:sz="4" w:space="0"/>
            </w:tcBorders>
            <w:noWrap w:val="0"/>
            <w:vAlign w:val="center"/>
          </w:tcPr>
          <w:p w14:paraId="01435488">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single" w:color="000000" w:sz="4" w:space="0"/>
              <w:left w:val="single" w:color="000000" w:sz="4" w:space="0"/>
              <w:bottom w:val="single" w:color="000000" w:sz="4" w:space="0"/>
              <w:right w:val="single" w:color="000000" w:sz="4" w:space="0"/>
            </w:tcBorders>
            <w:noWrap w:val="0"/>
            <w:vAlign w:val="center"/>
          </w:tcPr>
          <w:p w14:paraId="013EA31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default" w:ascii="方正书宋简体" w:hAnsi="方正书宋简体" w:eastAsia="方正书宋简体" w:cs="方正书宋简体"/>
                <w:i w:val="0"/>
                <w:iCs w:val="0"/>
                <w:color w:val="000000"/>
                <w:kern w:val="0"/>
                <w:sz w:val="15"/>
                <w:szCs w:val="15"/>
                <w:u w:val="none"/>
                <w:lang w:val="en-US" w:eastAsia="zh-CN" w:bidi="ar"/>
              </w:rPr>
              <w:t>4</w:t>
            </w:r>
            <w:r>
              <w:rPr>
                <w:rFonts w:hint="eastAsia" w:ascii="方正书宋简体" w:hAnsi="方正书宋简体" w:eastAsia="方正书宋简体" w:cs="方正书宋简体"/>
                <w:i w:val="0"/>
                <w:iCs w:val="0"/>
                <w:color w:val="000000"/>
                <w:kern w:val="0"/>
                <w:sz w:val="15"/>
                <w:szCs w:val="15"/>
                <w:u w:val="none"/>
                <w:lang w:val="en-US" w:eastAsia="zh-CN" w:bidi="ar"/>
              </w:rPr>
              <w:t>3</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3E521BC">
            <w:pPr>
              <w:keepNext w:val="0"/>
              <w:keepLines w:val="0"/>
              <w:widowControl/>
              <w:suppressLineNumbers w:val="0"/>
              <w:jc w:val="both"/>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毕业设计</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7C0262D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8</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3454EF4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176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4A938B0">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0B52FE9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176</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2F8AADAA">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54CFBBA9">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2D7D5ED7">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629E4F39">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A7F9A9E">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06B0D15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8W</w:t>
            </w: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02B05F79">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C</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7C3DE3C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25EC8FB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6C0D6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87" w:type="pct"/>
            <w:vMerge w:val="continue"/>
            <w:tcBorders>
              <w:top w:val="single" w:color="000000" w:sz="4" w:space="0"/>
              <w:left w:val="single" w:color="000000" w:sz="4" w:space="0"/>
              <w:bottom w:val="single" w:color="000000" w:sz="4" w:space="0"/>
              <w:right w:val="single" w:color="000000" w:sz="4" w:space="0"/>
            </w:tcBorders>
            <w:noWrap w:val="0"/>
            <w:vAlign w:val="center"/>
          </w:tcPr>
          <w:p w14:paraId="250227E2">
            <w:pPr>
              <w:jc w:val="center"/>
              <w:rPr>
                <w:rFonts w:hint="default" w:ascii="方正书宋简体" w:hAnsi="方正书宋简体" w:eastAsia="方正书宋简体" w:cs="方正书宋简体"/>
                <w:b/>
                <w:bCs/>
                <w:i w:val="0"/>
                <w:iCs w:val="0"/>
                <w:color w:val="000000"/>
                <w:sz w:val="15"/>
                <w:szCs w:val="15"/>
                <w:u w:val="none"/>
              </w:rPr>
            </w:pPr>
          </w:p>
        </w:tc>
        <w:tc>
          <w:tcPr>
            <w:tcW w:w="162" w:type="pct"/>
            <w:vMerge w:val="continue"/>
            <w:tcBorders>
              <w:top w:val="single" w:color="000000" w:sz="4" w:space="0"/>
              <w:left w:val="single" w:color="000000" w:sz="4" w:space="0"/>
              <w:bottom w:val="nil"/>
              <w:right w:val="single" w:color="000000" w:sz="4" w:space="0"/>
            </w:tcBorders>
            <w:noWrap w:val="0"/>
            <w:vAlign w:val="center"/>
          </w:tcPr>
          <w:p w14:paraId="0DE419BD">
            <w:pPr>
              <w:jc w:val="center"/>
              <w:rPr>
                <w:rFonts w:hint="default" w:ascii="方正书宋简体" w:hAnsi="方正书宋简体" w:eastAsia="方正书宋简体" w:cs="方正书宋简体"/>
                <w:b/>
                <w:bCs/>
                <w:i w:val="0"/>
                <w:iCs w:val="0"/>
                <w:color w:val="000000"/>
                <w:sz w:val="15"/>
                <w:szCs w:val="15"/>
                <w:u w:val="none"/>
              </w:rPr>
            </w:pPr>
          </w:p>
        </w:tc>
        <w:tc>
          <w:tcPr>
            <w:tcW w:w="164" w:type="pct"/>
            <w:vMerge w:val="continue"/>
            <w:tcBorders>
              <w:top w:val="single" w:color="000000" w:sz="4" w:space="0"/>
              <w:left w:val="single" w:color="000000" w:sz="4" w:space="0"/>
              <w:bottom w:val="nil"/>
              <w:right w:val="single" w:color="000000" w:sz="4" w:space="0"/>
            </w:tcBorders>
            <w:noWrap w:val="0"/>
            <w:vAlign w:val="center"/>
          </w:tcPr>
          <w:p w14:paraId="464BCA10">
            <w:pPr>
              <w:jc w:val="center"/>
              <w:rPr>
                <w:rFonts w:hint="default" w:ascii="方正书宋简体" w:hAnsi="方正书宋简体" w:eastAsia="方正书宋简体" w:cs="方正书宋简体"/>
                <w:b/>
                <w:bCs/>
                <w:i w:val="0"/>
                <w:iCs w:val="0"/>
                <w:color w:val="000000"/>
                <w:sz w:val="15"/>
                <w:szCs w:val="15"/>
                <w:u w:val="none"/>
              </w:rPr>
            </w:pPr>
          </w:p>
        </w:tc>
        <w:tc>
          <w:tcPr>
            <w:tcW w:w="234" w:type="pct"/>
            <w:tcBorders>
              <w:top w:val="nil"/>
              <w:left w:val="nil"/>
              <w:bottom w:val="nil"/>
              <w:right w:val="nil"/>
            </w:tcBorders>
            <w:noWrap/>
            <w:vAlign w:val="center"/>
          </w:tcPr>
          <w:p w14:paraId="1959C103">
            <w:pPr>
              <w:keepNext w:val="0"/>
              <w:keepLines w:val="0"/>
              <w:widowControl/>
              <w:suppressLineNumbers w:val="0"/>
              <w:jc w:val="center"/>
              <w:textAlignment w:val="center"/>
              <w:rPr>
                <w:rFonts w:hint="default" w:ascii="宋体" w:hAnsi="宋体" w:eastAsia="宋体" w:cs="宋体"/>
                <w:i w:val="0"/>
                <w:iCs w:val="0"/>
                <w:color w:val="000000"/>
                <w:sz w:val="15"/>
                <w:szCs w:val="15"/>
                <w:u w:val="none"/>
                <w:lang w:val="en-US"/>
              </w:rPr>
            </w:pPr>
            <w:r>
              <w:rPr>
                <w:rFonts w:hint="eastAsia" w:ascii="方正书宋简体" w:hAnsi="方正书宋简体" w:eastAsia="方正书宋简体" w:cs="方正书宋简体"/>
                <w:i w:val="0"/>
                <w:iCs w:val="0"/>
                <w:color w:val="000000"/>
                <w:kern w:val="0"/>
                <w:sz w:val="15"/>
                <w:szCs w:val="15"/>
                <w:u w:val="none"/>
                <w:lang w:val="en-US" w:eastAsia="zh-CN" w:bidi="ar"/>
              </w:rPr>
              <w:t>44</w:t>
            </w:r>
          </w:p>
        </w:tc>
        <w:tc>
          <w:tcPr>
            <w:tcW w:w="688" w:type="pct"/>
            <w:tcBorders>
              <w:top w:val="single" w:color="000000" w:sz="4" w:space="0"/>
              <w:left w:val="single" w:color="000000" w:sz="4" w:space="0"/>
              <w:bottom w:val="nil"/>
              <w:right w:val="single" w:color="000000" w:sz="4" w:space="0"/>
            </w:tcBorders>
            <w:noWrap w:val="0"/>
            <w:vAlign w:val="center"/>
          </w:tcPr>
          <w:p w14:paraId="10FA6F05">
            <w:pPr>
              <w:keepNext w:val="0"/>
              <w:keepLines w:val="0"/>
              <w:widowControl/>
              <w:suppressLineNumbers w:val="0"/>
              <w:jc w:val="both"/>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岗位实习</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42AA2ACE">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D8E50DA">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572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71A5F9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0</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799D7DF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572</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49F6B917">
            <w:pPr>
              <w:jc w:val="center"/>
              <w:rPr>
                <w:rFonts w:hint="default" w:ascii="方正书宋简体" w:hAnsi="方正书宋简体" w:eastAsia="方正书宋简体" w:cs="方正书宋简体"/>
                <w:i w:val="0"/>
                <w:iCs w:val="0"/>
                <w:color w:val="000000"/>
                <w:sz w:val="15"/>
                <w:szCs w:val="15"/>
                <w:u w:val="none"/>
              </w:rPr>
            </w:pP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4B8D8590">
            <w:pPr>
              <w:jc w:val="center"/>
              <w:rPr>
                <w:rFonts w:hint="default" w:ascii="方正书宋简体" w:hAnsi="方正书宋简体" w:eastAsia="方正书宋简体" w:cs="方正书宋简体"/>
                <w:i w:val="0"/>
                <w:iCs w:val="0"/>
                <w:color w:val="000000"/>
                <w:sz w:val="15"/>
                <w:szCs w:val="15"/>
                <w:u w:val="none"/>
              </w:rPr>
            </w:pP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3C40C9AB">
            <w:pPr>
              <w:jc w:val="center"/>
              <w:rPr>
                <w:rFonts w:hint="default" w:ascii="方正书宋简体" w:hAnsi="方正书宋简体" w:eastAsia="方正书宋简体" w:cs="方正书宋简体"/>
                <w:i w:val="0"/>
                <w:iCs w:val="0"/>
                <w:color w:val="000000"/>
                <w:sz w:val="15"/>
                <w:szCs w:val="15"/>
                <w:u w:val="none"/>
              </w:rPr>
            </w:pP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4144F59D">
            <w:pPr>
              <w:jc w:val="center"/>
              <w:rPr>
                <w:rFonts w:hint="default" w:ascii="方正书宋简体" w:hAnsi="方正书宋简体" w:eastAsia="方正书宋简体" w:cs="方正书宋简体"/>
                <w:i w:val="0"/>
                <w:iCs w:val="0"/>
                <w:color w:val="000000"/>
                <w:sz w:val="15"/>
                <w:szCs w:val="15"/>
                <w:u w:val="none"/>
              </w:rPr>
            </w:pP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0CCB457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20W</w:t>
            </w: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69117CC1">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6W</w:t>
            </w: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241743D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C</w:t>
            </w: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2E15868">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考查</w:t>
            </w: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4D72376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汽车工程学院</w:t>
            </w:r>
          </w:p>
        </w:tc>
      </w:tr>
      <w:tr w14:paraId="4191F6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8" w:type="pct"/>
            <w:gridSpan w:val="5"/>
            <w:tcBorders>
              <w:top w:val="single" w:color="000000" w:sz="4" w:space="0"/>
              <w:left w:val="single" w:color="000000" w:sz="4" w:space="0"/>
              <w:bottom w:val="single" w:color="000000" w:sz="4" w:space="0"/>
              <w:right w:val="single" w:color="000000" w:sz="4" w:space="0"/>
            </w:tcBorders>
            <w:noWrap w:val="0"/>
            <w:vAlign w:val="center"/>
          </w:tcPr>
          <w:p w14:paraId="5BE118E2">
            <w:pPr>
              <w:keepNext w:val="0"/>
              <w:keepLines w:val="0"/>
              <w:widowControl/>
              <w:suppressLineNumbers w:val="0"/>
              <w:jc w:val="center"/>
              <w:textAlignment w:val="center"/>
              <w:rPr>
                <w:rFonts w:hint="default" w:ascii="方正书宋简体" w:hAnsi="方正书宋简体" w:eastAsia="方正书宋简体" w:cs="方正书宋简体"/>
                <w:b/>
                <w:bCs/>
                <w:i w:val="0"/>
                <w:iCs w:val="0"/>
                <w:color w:val="000000"/>
                <w:sz w:val="15"/>
                <w:szCs w:val="15"/>
                <w:u w:val="none"/>
              </w:rPr>
            </w:pPr>
            <w:r>
              <w:rPr>
                <w:rFonts w:hint="default" w:ascii="方正书宋简体" w:hAnsi="方正书宋简体" w:eastAsia="方正书宋简体" w:cs="方正书宋简体"/>
                <w:b/>
                <w:bCs/>
                <w:i w:val="0"/>
                <w:iCs w:val="0"/>
                <w:color w:val="000000"/>
                <w:kern w:val="0"/>
                <w:sz w:val="15"/>
                <w:szCs w:val="15"/>
                <w:u w:val="none"/>
                <w:lang w:val="en-US" w:eastAsia="zh-CN" w:bidi="ar"/>
              </w:rPr>
              <w:t>教学计划总计</w:t>
            </w:r>
          </w:p>
        </w:tc>
        <w:tc>
          <w:tcPr>
            <w:tcW w:w="225" w:type="pct"/>
            <w:tcBorders>
              <w:top w:val="single" w:color="000000" w:sz="4" w:space="0"/>
              <w:left w:val="single" w:color="000000" w:sz="4" w:space="0"/>
              <w:bottom w:val="single" w:color="000000" w:sz="4" w:space="0"/>
              <w:right w:val="single" w:color="000000" w:sz="4" w:space="0"/>
            </w:tcBorders>
            <w:noWrap w:val="0"/>
            <w:vAlign w:val="center"/>
          </w:tcPr>
          <w:p w14:paraId="0D3C823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eastAsia" w:ascii="方正书宋简体" w:hAnsi="方正书宋简体" w:eastAsia="方正书宋简体" w:cs="方正书宋简体"/>
                <w:i w:val="0"/>
                <w:iCs w:val="0"/>
                <w:color w:val="000000"/>
                <w:kern w:val="0"/>
                <w:sz w:val="15"/>
                <w:szCs w:val="15"/>
                <w:u w:val="none"/>
                <w:lang w:val="en-US" w:eastAsia="zh-CN" w:bidi="ar"/>
              </w:rPr>
              <w:t>142</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6540D05">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eastAsia" w:ascii="方正书宋简体" w:hAnsi="方正书宋简体" w:eastAsia="方正书宋简体" w:cs="方正书宋简体"/>
                <w:i w:val="0"/>
                <w:iCs w:val="0"/>
                <w:color w:val="000000"/>
                <w:kern w:val="0"/>
                <w:sz w:val="15"/>
                <w:szCs w:val="15"/>
                <w:u w:val="none"/>
                <w:lang w:val="en-US" w:eastAsia="zh-CN" w:bidi="ar"/>
              </w:rPr>
              <w:t>2616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4EB624BF">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default" w:ascii="方正书宋简体" w:hAnsi="方正书宋简体" w:eastAsia="方正书宋简体" w:cs="方正书宋简体"/>
                <w:i w:val="0"/>
                <w:iCs w:val="0"/>
                <w:color w:val="000000"/>
                <w:kern w:val="0"/>
                <w:sz w:val="15"/>
                <w:szCs w:val="15"/>
                <w:u w:val="none"/>
                <w:lang w:val="en-US" w:eastAsia="zh-CN" w:bidi="ar"/>
              </w:rPr>
              <w:t>11</w:t>
            </w:r>
            <w:r>
              <w:rPr>
                <w:rFonts w:hint="eastAsia" w:ascii="方正书宋简体" w:hAnsi="方正书宋简体" w:eastAsia="方正书宋简体" w:cs="方正书宋简体"/>
                <w:i w:val="0"/>
                <w:iCs w:val="0"/>
                <w:color w:val="000000"/>
                <w:kern w:val="0"/>
                <w:sz w:val="15"/>
                <w:szCs w:val="15"/>
                <w:u w:val="none"/>
                <w:lang w:val="en-US" w:eastAsia="zh-CN" w:bidi="ar"/>
              </w:rPr>
              <w:t>26</w:t>
            </w:r>
          </w:p>
        </w:tc>
        <w:tc>
          <w:tcPr>
            <w:tcW w:w="264" w:type="pct"/>
            <w:tcBorders>
              <w:top w:val="single" w:color="000000" w:sz="4" w:space="0"/>
              <w:left w:val="single" w:color="000000" w:sz="4" w:space="0"/>
              <w:bottom w:val="single" w:color="000000" w:sz="4" w:space="0"/>
              <w:right w:val="single" w:color="000000" w:sz="4" w:space="0"/>
            </w:tcBorders>
            <w:noWrap w:val="0"/>
            <w:vAlign w:val="center"/>
          </w:tcPr>
          <w:p w14:paraId="1B1C512B">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rPr>
            </w:pPr>
            <w:r>
              <w:rPr>
                <w:rFonts w:hint="default" w:ascii="方正书宋简体" w:hAnsi="方正书宋简体" w:eastAsia="方正书宋简体" w:cs="方正书宋简体"/>
                <w:i w:val="0"/>
                <w:iCs w:val="0"/>
                <w:color w:val="000000"/>
                <w:kern w:val="0"/>
                <w:sz w:val="15"/>
                <w:szCs w:val="15"/>
                <w:u w:val="none"/>
                <w:lang w:val="en-US" w:eastAsia="zh-CN" w:bidi="ar"/>
              </w:rPr>
              <w:t>1</w:t>
            </w:r>
            <w:r>
              <w:rPr>
                <w:rFonts w:hint="eastAsia" w:ascii="方正书宋简体" w:hAnsi="方正书宋简体" w:eastAsia="方正书宋简体" w:cs="方正书宋简体"/>
                <w:i w:val="0"/>
                <w:iCs w:val="0"/>
                <w:color w:val="000000"/>
                <w:kern w:val="0"/>
                <w:sz w:val="15"/>
                <w:szCs w:val="15"/>
                <w:u w:val="none"/>
                <w:lang w:val="en-US" w:eastAsia="zh-CN" w:bidi="ar"/>
              </w:rPr>
              <w:t>490</w:t>
            </w:r>
          </w:p>
        </w:tc>
        <w:tc>
          <w:tcPr>
            <w:tcW w:w="302" w:type="pct"/>
            <w:tcBorders>
              <w:top w:val="single" w:color="000000" w:sz="4" w:space="0"/>
              <w:left w:val="single" w:color="000000" w:sz="4" w:space="0"/>
              <w:bottom w:val="single" w:color="000000" w:sz="4" w:space="0"/>
              <w:right w:val="single" w:color="000000" w:sz="4" w:space="0"/>
            </w:tcBorders>
            <w:noWrap w:val="0"/>
            <w:vAlign w:val="center"/>
          </w:tcPr>
          <w:p w14:paraId="442372B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28</w:t>
            </w:r>
          </w:p>
        </w:tc>
        <w:tc>
          <w:tcPr>
            <w:tcW w:w="259" w:type="pct"/>
            <w:tcBorders>
              <w:top w:val="single" w:color="000000" w:sz="4" w:space="0"/>
              <w:left w:val="single" w:color="000000" w:sz="4" w:space="0"/>
              <w:bottom w:val="single" w:color="000000" w:sz="4" w:space="0"/>
              <w:right w:val="single" w:color="000000" w:sz="4" w:space="0"/>
            </w:tcBorders>
            <w:noWrap w:val="0"/>
            <w:vAlign w:val="center"/>
          </w:tcPr>
          <w:p w14:paraId="139F65C2">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26</w:t>
            </w:r>
          </w:p>
        </w:tc>
        <w:tc>
          <w:tcPr>
            <w:tcW w:w="272" w:type="pct"/>
            <w:tcBorders>
              <w:top w:val="single" w:color="000000" w:sz="4" w:space="0"/>
              <w:left w:val="single" w:color="000000" w:sz="4" w:space="0"/>
              <w:bottom w:val="single" w:color="000000" w:sz="4" w:space="0"/>
              <w:right w:val="single" w:color="000000" w:sz="4" w:space="0"/>
            </w:tcBorders>
            <w:noWrap w:val="0"/>
            <w:vAlign w:val="center"/>
          </w:tcPr>
          <w:p w14:paraId="661D24D4">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23</w:t>
            </w:r>
          </w:p>
        </w:tc>
        <w:tc>
          <w:tcPr>
            <w:tcW w:w="278" w:type="pct"/>
            <w:tcBorders>
              <w:top w:val="single" w:color="000000" w:sz="4" w:space="0"/>
              <w:left w:val="single" w:color="000000" w:sz="4" w:space="0"/>
              <w:bottom w:val="single" w:color="000000" w:sz="4" w:space="0"/>
              <w:right w:val="single" w:color="000000" w:sz="4" w:space="0"/>
            </w:tcBorders>
            <w:noWrap w:val="0"/>
            <w:vAlign w:val="center"/>
          </w:tcPr>
          <w:p w14:paraId="747EF06D">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lang w:val="en-US" w:eastAsia="zh-CN"/>
              </w:rPr>
            </w:pPr>
            <w:r>
              <w:rPr>
                <w:rFonts w:hint="eastAsia" w:ascii="方正书宋简体" w:hAnsi="方正书宋简体" w:eastAsia="方正书宋简体" w:cs="方正书宋简体"/>
                <w:i w:val="0"/>
                <w:iCs w:val="0"/>
                <w:color w:val="000000"/>
                <w:sz w:val="15"/>
                <w:szCs w:val="15"/>
                <w:u w:val="none"/>
                <w:lang w:val="en-US" w:eastAsia="zh-CN"/>
              </w:rPr>
              <w:t>16</w:t>
            </w:r>
          </w:p>
        </w:tc>
        <w:tc>
          <w:tcPr>
            <w:tcW w:w="235" w:type="pct"/>
            <w:tcBorders>
              <w:top w:val="single" w:color="000000" w:sz="4" w:space="0"/>
              <w:left w:val="single" w:color="000000" w:sz="4" w:space="0"/>
              <w:bottom w:val="single" w:color="000000" w:sz="4" w:space="0"/>
              <w:right w:val="single" w:color="000000" w:sz="4" w:space="0"/>
            </w:tcBorders>
            <w:noWrap w:val="0"/>
            <w:vAlign w:val="center"/>
          </w:tcPr>
          <w:p w14:paraId="527C3182">
            <w:pPr>
              <w:jc w:val="center"/>
              <w:rPr>
                <w:rFonts w:hint="default" w:ascii="方正书宋简体" w:hAnsi="方正书宋简体" w:eastAsia="方正书宋简体" w:cs="方正书宋简体"/>
                <w:i w:val="0"/>
                <w:iCs w:val="0"/>
                <w:color w:val="000000"/>
                <w:sz w:val="15"/>
                <w:szCs w:val="15"/>
                <w:u w:val="none"/>
              </w:rPr>
            </w:pPr>
          </w:p>
        </w:tc>
        <w:tc>
          <w:tcPr>
            <w:tcW w:w="215" w:type="pct"/>
            <w:tcBorders>
              <w:top w:val="single" w:color="000000" w:sz="4" w:space="0"/>
              <w:left w:val="single" w:color="000000" w:sz="4" w:space="0"/>
              <w:bottom w:val="single" w:color="000000" w:sz="4" w:space="0"/>
              <w:right w:val="single" w:color="000000" w:sz="4" w:space="0"/>
            </w:tcBorders>
            <w:noWrap w:val="0"/>
            <w:vAlign w:val="center"/>
          </w:tcPr>
          <w:p w14:paraId="429FA577">
            <w:pPr>
              <w:keepNext w:val="0"/>
              <w:keepLines w:val="0"/>
              <w:widowControl/>
              <w:suppressLineNumbers w:val="0"/>
              <w:jc w:val="center"/>
              <w:textAlignment w:val="center"/>
              <w:rPr>
                <w:rFonts w:hint="default" w:ascii="方正书宋简体" w:hAnsi="方正书宋简体" w:eastAsia="方正书宋简体" w:cs="方正书宋简体"/>
                <w:i w:val="0"/>
                <w:iCs w:val="0"/>
                <w:color w:val="000000"/>
                <w:sz w:val="15"/>
                <w:szCs w:val="15"/>
                <w:u w:val="none"/>
              </w:rPr>
            </w:pPr>
            <w:r>
              <w:rPr>
                <w:rFonts w:hint="default" w:ascii="方正书宋简体" w:hAnsi="方正书宋简体" w:eastAsia="方正书宋简体" w:cs="方正书宋简体"/>
                <w:i w:val="0"/>
                <w:iCs w:val="0"/>
                <w:color w:val="000000"/>
                <w:kern w:val="0"/>
                <w:sz w:val="15"/>
                <w:szCs w:val="15"/>
                <w:u w:val="none"/>
                <w:lang w:val="en-US" w:eastAsia="zh-CN" w:bidi="ar"/>
              </w:rPr>
              <w:t>8</w:t>
            </w:r>
          </w:p>
        </w:tc>
        <w:tc>
          <w:tcPr>
            <w:tcW w:w="187" w:type="pct"/>
            <w:tcBorders>
              <w:top w:val="single" w:color="000000" w:sz="4" w:space="0"/>
              <w:left w:val="single" w:color="000000" w:sz="4" w:space="0"/>
              <w:bottom w:val="single" w:color="000000" w:sz="4" w:space="0"/>
              <w:right w:val="single" w:color="000000" w:sz="4" w:space="0"/>
            </w:tcBorders>
            <w:noWrap w:val="0"/>
            <w:vAlign w:val="center"/>
          </w:tcPr>
          <w:p w14:paraId="49C2DCF1">
            <w:pPr>
              <w:jc w:val="center"/>
              <w:rPr>
                <w:rFonts w:hint="default" w:ascii="方正书宋简体" w:hAnsi="方正书宋简体" w:eastAsia="方正书宋简体" w:cs="方正书宋简体"/>
                <w:i w:val="0"/>
                <w:iCs w:val="0"/>
                <w:color w:val="000000"/>
                <w:sz w:val="15"/>
                <w:szCs w:val="15"/>
                <w:u w:val="none"/>
              </w:rPr>
            </w:pPr>
          </w:p>
        </w:tc>
        <w:tc>
          <w:tcPr>
            <w:tcW w:w="170" w:type="pct"/>
            <w:tcBorders>
              <w:top w:val="single" w:color="000000" w:sz="4" w:space="0"/>
              <w:left w:val="single" w:color="000000" w:sz="4" w:space="0"/>
              <w:bottom w:val="single" w:color="000000" w:sz="4" w:space="0"/>
              <w:right w:val="single" w:color="000000" w:sz="4" w:space="0"/>
            </w:tcBorders>
            <w:noWrap w:val="0"/>
            <w:vAlign w:val="center"/>
          </w:tcPr>
          <w:p w14:paraId="28A4514F">
            <w:pPr>
              <w:jc w:val="center"/>
              <w:rPr>
                <w:rFonts w:hint="default" w:ascii="方正书宋简体" w:hAnsi="方正书宋简体" w:eastAsia="方正书宋简体" w:cs="方正书宋简体"/>
                <w:i w:val="0"/>
                <w:iCs w:val="0"/>
                <w:color w:val="000000"/>
                <w:sz w:val="13"/>
                <w:szCs w:val="13"/>
                <w:u w:val="none"/>
              </w:rPr>
            </w:pPr>
          </w:p>
        </w:tc>
        <w:tc>
          <w:tcPr>
            <w:tcW w:w="621" w:type="pct"/>
            <w:tcBorders>
              <w:top w:val="single" w:color="000000" w:sz="4" w:space="0"/>
              <w:left w:val="single" w:color="000000" w:sz="4" w:space="0"/>
              <w:bottom w:val="single" w:color="000000" w:sz="4" w:space="0"/>
              <w:right w:val="single" w:color="000000" w:sz="4" w:space="0"/>
            </w:tcBorders>
            <w:noWrap w:val="0"/>
            <w:vAlign w:val="center"/>
          </w:tcPr>
          <w:p w14:paraId="76E655EB">
            <w:pPr>
              <w:jc w:val="center"/>
              <w:rPr>
                <w:rFonts w:hint="default" w:ascii="方正书宋简体" w:hAnsi="方正书宋简体" w:eastAsia="方正书宋简体" w:cs="方正书宋简体"/>
                <w:i w:val="0"/>
                <w:iCs w:val="0"/>
                <w:color w:val="000000"/>
                <w:sz w:val="13"/>
                <w:szCs w:val="13"/>
                <w:u w:val="none"/>
              </w:rPr>
            </w:pPr>
          </w:p>
        </w:tc>
      </w:tr>
    </w:tbl>
    <w:p w14:paraId="17D70D6D">
      <w:pPr>
        <w:adjustRightInd w:val="0"/>
        <w:snapToGrid w:val="0"/>
        <w:spacing w:before="120" w:beforeLines="50" w:line="240" w:lineRule="exact"/>
        <w:rPr>
          <w:rFonts w:hint="eastAsia" w:ascii="方正书宋简体" w:hAnsi="楷体" w:eastAsia="方正书宋简体" w:cs="MS Gothic"/>
          <w:color w:val="auto"/>
          <w:sz w:val="19"/>
          <w:szCs w:val="19"/>
        </w:rPr>
      </w:pPr>
      <w:bookmarkStart w:id="24" w:name="_Toc15803"/>
      <w:bookmarkStart w:id="25" w:name="_Toc13342"/>
      <w:r>
        <w:rPr>
          <w:rFonts w:hint="eastAsia" w:ascii="方正黑体简体" w:hAnsi="楷体" w:eastAsia="方正黑体简体" w:cs="MS Gothic"/>
          <w:color w:val="auto"/>
          <w:sz w:val="19"/>
          <w:szCs w:val="19"/>
        </w:rPr>
        <w:t>注：</w:t>
      </w:r>
      <w:r>
        <w:rPr>
          <w:rFonts w:hint="eastAsia" w:ascii="方正书宋简体" w:hAnsi="楷体" w:eastAsia="方正书宋简体" w:cs="MS Gothic"/>
          <w:color w:val="auto"/>
          <w:sz w:val="19"/>
          <w:szCs w:val="19"/>
        </w:rPr>
        <w:t>1</w:t>
      </w:r>
      <w:r>
        <w:rPr>
          <w:rFonts w:hint="eastAsia" w:ascii="方正仿宋简体" w:eastAsia="方正仿宋简体"/>
          <w:color w:val="auto"/>
          <w:sz w:val="19"/>
          <w:szCs w:val="19"/>
          <w:lang w:val="en-US" w:eastAsia="zh-CN"/>
        </w:rPr>
        <w:t>.</w:t>
      </w:r>
      <w:r>
        <w:rPr>
          <w:rFonts w:hint="eastAsia" w:ascii="方正书宋简体" w:hAnsi="楷体" w:eastAsia="方正书宋简体" w:cs="MS Gothic"/>
          <w:color w:val="auto"/>
          <w:sz w:val="19"/>
          <w:szCs w:val="19"/>
        </w:rPr>
        <w:t>课程类型：A表示纯理论课；B表示理论+实践课；C表示纯实践课。</w:t>
      </w:r>
    </w:p>
    <w:p w14:paraId="0A0246A2">
      <w:pPr>
        <w:numPr>
          <w:ilvl w:val="0"/>
          <w:numId w:val="0"/>
        </w:numPr>
        <w:adjustRightInd w:val="0"/>
        <w:snapToGrid w:val="0"/>
        <w:spacing w:before="120" w:beforeLines="50" w:line="240" w:lineRule="exact"/>
        <w:ind w:firstLine="380" w:firstLineChars="200"/>
        <w:rPr>
          <w:rFonts w:hint="eastAsia" w:ascii="方正书宋简体" w:hAnsi="楷体" w:eastAsia="方正书宋简体" w:cs="MS Gothic"/>
          <w:color w:val="auto"/>
          <w:sz w:val="19"/>
          <w:szCs w:val="19"/>
        </w:rPr>
      </w:pPr>
      <w:r>
        <w:rPr>
          <w:rFonts w:hint="eastAsia" w:ascii="方正书宋简体" w:hAnsi="楷体" w:eastAsia="方正书宋简体" w:cs="MS Gothic"/>
          <w:color w:val="auto"/>
          <w:kern w:val="2"/>
          <w:sz w:val="19"/>
          <w:szCs w:val="19"/>
          <w:lang w:val="en-US" w:eastAsia="zh-CN" w:bidi="ar-SA"/>
        </w:rPr>
        <w:t>2.</w:t>
      </w:r>
      <w:r>
        <w:rPr>
          <w:rFonts w:hint="eastAsia" w:ascii="方正书宋简体" w:hAnsi="楷体" w:eastAsia="方正书宋简体" w:cs="MS Gothic"/>
          <w:color w:val="auto"/>
          <w:sz w:val="19"/>
          <w:szCs w:val="19"/>
        </w:rPr>
        <w:t>※表示线上课程。</w:t>
      </w:r>
    </w:p>
    <w:p w14:paraId="6FDC14B4">
      <w:pPr>
        <w:numPr>
          <w:ilvl w:val="0"/>
          <w:numId w:val="0"/>
        </w:numPr>
        <w:adjustRightInd w:val="0"/>
        <w:snapToGrid w:val="0"/>
        <w:spacing w:before="120" w:beforeLines="50" w:line="240" w:lineRule="exact"/>
        <w:ind w:firstLine="380" w:firstLineChars="200"/>
        <w:rPr>
          <w:rFonts w:hint="default" w:ascii="方正书宋简体" w:hAnsi="楷体" w:eastAsia="方正书宋简体" w:cs="MS Gothic"/>
          <w:color w:val="auto"/>
          <w:sz w:val="19"/>
          <w:szCs w:val="19"/>
          <w:lang w:val="en-US" w:eastAsia="zh-CN"/>
        </w:rPr>
      </w:pPr>
      <w:r>
        <w:rPr>
          <w:rFonts w:hint="eastAsia" w:ascii="方正书宋简体" w:hAnsi="楷体" w:eastAsia="方正书宋简体" w:cs="MS Gothic"/>
          <w:color w:val="auto"/>
          <w:sz w:val="19"/>
          <w:szCs w:val="19"/>
          <w:lang w:val="en-US" w:eastAsia="zh-CN"/>
        </w:rPr>
        <w:t>3.注：思想政治理论课实践教学为1学分，分散在思想道德与法治、毛泽东思想和中国特色社会主义理论体系概论、习近平新时代中国特色社会主义思想概论三门思政课中进行。</w:t>
      </w:r>
    </w:p>
    <w:p w14:paraId="08921E1E">
      <w:pPr>
        <w:adjustRightInd w:val="0"/>
        <w:snapToGrid w:val="0"/>
        <w:spacing w:line="388" w:lineRule="exact"/>
        <w:ind w:firstLine="560" w:firstLineChars="200"/>
        <w:rPr>
          <w:rFonts w:hint="eastAsia" w:ascii="方正书宋简体" w:hAnsi="楷体" w:eastAsia="方正书宋简体" w:cs="MS Gothic"/>
          <w:color w:val="auto"/>
          <w:sz w:val="24"/>
        </w:rPr>
      </w:pPr>
      <w:r>
        <w:rPr>
          <w:rFonts w:hint="eastAsia" w:ascii="方正黑体简体" w:hAnsi="楷体" w:eastAsia="方正黑体简体" w:cs="MS Gothic"/>
          <w:color w:val="auto"/>
          <w:sz w:val="28"/>
          <w:szCs w:val="28"/>
        </w:rPr>
        <w:br w:type="page"/>
      </w:r>
      <w:r>
        <w:rPr>
          <w:rFonts w:hint="eastAsia" w:ascii="方正黑体简体" w:hAnsi="楷体" w:eastAsia="方正黑体简体" w:cs="MS Gothic"/>
          <w:color w:val="auto"/>
          <w:sz w:val="24"/>
        </w:rPr>
        <w:t>（二）学时与学分分配</w:t>
      </w:r>
    </w:p>
    <w:p w14:paraId="40A0EFBC">
      <w:pPr>
        <w:adjustRightInd w:val="0"/>
        <w:snapToGrid w:val="0"/>
        <w:spacing w:after="120" w:afterLines="50" w:line="388" w:lineRule="exact"/>
        <w:jc w:val="center"/>
        <w:rPr>
          <w:rFonts w:hint="eastAsia" w:ascii="方正黑体简体" w:hAnsi="宋体" w:eastAsia="方正黑体简体"/>
          <w:bCs/>
          <w:color w:val="auto"/>
          <w:sz w:val="24"/>
        </w:rPr>
      </w:pPr>
      <w:r>
        <w:rPr>
          <w:rFonts w:hint="eastAsia" w:ascii="方正黑体简体" w:hAnsi="宋体" w:eastAsia="方正黑体简体"/>
          <w:bCs/>
          <w:color w:val="auto"/>
          <w:sz w:val="24"/>
        </w:rPr>
        <w:t>表3  学时与学分分配表</w:t>
      </w:r>
    </w:p>
    <w:tbl>
      <w:tblPr>
        <w:tblStyle w:val="15"/>
        <w:tblW w:w="94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837"/>
        <w:gridCol w:w="779"/>
        <w:gridCol w:w="1429"/>
        <w:gridCol w:w="829"/>
        <w:gridCol w:w="1429"/>
        <w:gridCol w:w="883"/>
        <w:gridCol w:w="1429"/>
      </w:tblGrid>
      <w:tr w14:paraId="2DAB5F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796" w:type="dxa"/>
            <w:noWrap w:val="0"/>
            <w:vAlign w:val="center"/>
          </w:tcPr>
          <w:p w14:paraId="5CFB0449">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课程类型</w:t>
            </w:r>
          </w:p>
        </w:tc>
        <w:tc>
          <w:tcPr>
            <w:tcW w:w="837" w:type="dxa"/>
            <w:noWrap w:val="0"/>
            <w:vAlign w:val="center"/>
          </w:tcPr>
          <w:p w14:paraId="2564042F">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学分数</w:t>
            </w:r>
          </w:p>
        </w:tc>
        <w:tc>
          <w:tcPr>
            <w:tcW w:w="779" w:type="dxa"/>
            <w:noWrap w:val="0"/>
            <w:vAlign w:val="center"/>
          </w:tcPr>
          <w:p w14:paraId="370B7322">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学时数</w:t>
            </w:r>
          </w:p>
        </w:tc>
        <w:tc>
          <w:tcPr>
            <w:tcW w:w="1429" w:type="dxa"/>
            <w:noWrap w:val="0"/>
            <w:vAlign w:val="center"/>
          </w:tcPr>
          <w:p w14:paraId="53B099AF">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占总学时</w:t>
            </w:r>
          </w:p>
          <w:p w14:paraId="64CBF3FF">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百分比（%）</w:t>
            </w:r>
          </w:p>
        </w:tc>
        <w:tc>
          <w:tcPr>
            <w:tcW w:w="829" w:type="dxa"/>
            <w:noWrap w:val="0"/>
            <w:vAlign w:val="center"/>
          </w:tcPr>
          <w:p w14:paraId="6832DB07">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实践</w:t>
            </w:r>
          </w:p>
          <w:p w14:paraId="40FBEF90">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学时</w:t>
            </w:r>
          </w:p>
        </w:tc>
        <w:tc>
          <w:tcPr>
            <w:tcW w:w="1429" w:type="dxa"/>
            <w:noWrap w:val="0"/>
            <w:vAlign w:val="center"/>
          </w:tcPr>
          <w:p w14:paraId="032D1AD7">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占总学时</w:t>
            </w:r>
          </w:p>
          <w:p w14:paraId="2ECB79E1">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百分比（%）</w:t>
            </w:r>
          </w:p>
        </w:tc>
        <w:tc>
          <w:tcPr>
            <w:tcW w:w="883" w:type="dxa"/>
            <w:noWrap w:val="0"/>
            <w:vAlign w:val="center"/>
          </w:tcPr>
          <w:p w14:paraId="03C773DD">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选修课</w:t>
            </w:r>
          </w:p>
          <w:p w14:paraId="65593724">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学时</w:t>
            </w:r>
          </w:p>
        </w:tc>
        <w:tc>
          <w:tcPr>
            <w:tcW w:w="1429" w:type="dxa"/>
            <w:noWrap w:val="0"/>
            <w:vAlign w:val="center"/>
          </w:tcPr>
          <w:p w14:paraId="5E3A2732">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占总学时</w:t>
            </w:r>
          </w:p>
          <w:p w14:paraId="3D1059F1">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百分比（%）</w:t>
            </w:r>
          </w:p>
        </w:tc>
      </w:tr>
      <w:tr w14:paraId="5F9726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1796" w:type="dxa"/>
            <w:noWrap w:val="0"/>
            <w:vAlign w:val="center"/>
          </w:tcPr>
          <w:p w14:paraId="339BFE8D">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公共基础课程</w:t>
            </w:r>
          </w:p>
        </w:tc>
        <w:tc>
          <w:tcPr>
            <w:tcW w:w="837" w:type="dxa"/>
            <w:noWrap w:val="0"/>
            <w:vAlign w:val="center"/>
          </w:tcPr>
          <w:p w14:paraId="3760998E">
            <w:pPr>
              <w:adjustRightInd w:val="0"/>
              <w:snapToGrid w:val="0"/>
              <w:jc w:val="center"/>
              <w:rPr>
                <w:rFonts w:ascii="方正书宋简体" w:hAnsi="宋体" w:eastAsia="方正书宋简体" w:cs="宋体"/>
                <w:b w:val="0"/>
                <w:bCs w:val="0"/>
                <w:snapToGrid w:val="0"/>
                <w:color w:val="auto"/>
                <w:spacing w:val="-4"/>
                <w:sz w:val="19"/>
                <w:szCs w:val="19"/>
              </w:rPr>
            </w:pPr>
            <w:r>
              <w:rPr>
                <w:rFonts w:hint="eastAsia" w:ascii="方正书宋简体" w:hAnsi="宋体" w:eastAsia="方正书宋简体" w:cs="宋体"/>
                <w:b w:val="0"/>
                <w:bCs w:val="0"/>
                <w:snapToGrid w:val="0"/>
                <w:color w:val="auto"/>
                <w:spacing w:val="-4"/>
                <w:sz w:val="19"/>
                <w:szCs w:val="19"/>
              </w:rPr>
              <w:t>51.5</w:t>
            </w:r>
          </w:p>
        </w:tc>
        <w:tc>
          <w:tcPr>
            <w:tcW w:w="779" w:type="dxa"/>
            <w:noWrap w:val="0"/>
            <w:vAlign w:val="center"/>
          </w:tcPr>
          <w:p w14:paraId="7142EA37">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958</w:t>
            </w:r>
          </w:p>
        </w:tc>
        <w:tc>
          <w:tcPr>
            <w:tcW w:w="1429" w:type="dxa"/>
            <w:noWrap w:val="0"/>
            <w:vAlign w:val="center"/>
          </w:tcPr>
          <w:p w14:paraId="38737B0D">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36.6</w:t>
            </w:r>
          </w:p>
        </w:tc>
        <w:tc>
          <w:tcPr>
            <w:tcW w:w="829" w:type="dxa"/>
            <w:noWrap w:val="0"/>
            <w:vAlign w:val="center"/>
          </w:tcPr>
          <w:p w14:paraId="6ADEEC16">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284</w:t>
            </w:r>
          </w:p>
        </w:tc>
        <w:tc>
          <w:tcPr>
            <w:tcW w:w="1429" w:type="dxa"/>
            <w:noWrap w:val="0"/>
            <w:vAlign w:val="center"/>
          </w:tcPr>
          <w:p w14:paraId="7E55C677">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10.9</w:t>
            </w:r>
          </w:p>
        </w:tc>
        <w:tc>
          <w:tcPr>
            <w:tcW w:w="883" w:type="dxa"/>
            <w:noWrap w:val="0"/>
            <w:vAlign w:val="center"/>
          </w:tcPr>
          <w:p w14:paraId="7CE6907D">
            <w:pPr>
              <w:adjustRightInd w:val="0"/>
              <w:snapToGrid w:val="0"/>
              <w:jc w:val="center"/>
              <w:rPr>
                <w:rFonts w:ascii="方正书宋简体" w:hAnsi="宋体" w:eastAsia="方正书宋简体" w:cs="宋体"/>
                <w:b w:val="0"/>
                <w:bCs w:val="0"/>
                <w:snapToGrid w:val="0"/>
                <w:color w:val="auto"/>
                <w:spacing w:val="-4"/>
                <w:sz w:val="19"/>
                <w:szCs w:val="19"/>
              </w:rPr>
            </w:pPr>
            <w:r>
              <w:rPr>
                <w:rFonts w:hint="eastAsia" w:ascii="方正书宋简体" w:hAnsi="宋体" w:eastAsia="方正书宋简体" w:cs="宋体"/>
                <w:b w:val="0"/>
                <w:bCs w:val="0"/>
                <w:snapToGrid w:val="0"/>
                <w:color w:val="auto"/>
                <w:spacing w:val="-4"/>
                <w:sz w:val="19"/>
                <w:szCs w:val="19"/>
              </w:rPr>
              <w:t>272</w:t>
            </w:r>
          </w:p>
        </w:tc>
        <w:tc>
          <w:tcPr>
            <w:tcW w:w="1429" w:type="dxa"/>
            <w:noWrap w:val="0"/>
            <w:vAlign w:val="center"/>
          </w:tcPr>
          <w:p w14:paraId="7EE51E84">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rPr>
              <w:t>10</w:t>
            </w:r>
            <w:r>
              <w:rPr>
                <w:rFonts w:hint="eastAsia" w:ascii="方正书宋简体" w:hAnsi="宋体" w:eastAsia="方正书宋简体" w:cs="宋体"/>
                <w:b w:val="0"/>
                <w:bCs w:val="0"/>
                <w:snapToGrid w:val="0"/>
                <w:color w:val="auto"/>
                <w:spacing w:val="-4"/>
                <w:sz w:val="19"/>
                <w:szCs w:val="19"/>
                <w:lang w:val="en-US" w:eastAsia="zh-CN"/>
              </w:rPr>
              <w:t>.4</w:t>
            </w:r>
          </w:p>
        </w:tc>
      </w:tr>
      <w:tr w14:paraId="1542A5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noWrap w:val="0"/>
            <w:vAlign w:val="center"/>
          </w:tcPr>
          <w:p w14:paraId="0D7D6E3B">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专业（技能）课程</w:t>
            </w:r>
          </w:p>
        </w:tc>
        <w:tc>
          <w:tcPr>
            <w:tcW w:w="837" w:type="dxa"/>
            <w:noWrap w:val="0"/>
            <w:vAlign w:val="center"/>
          </w:tcPr>
          <w:p w14:paraId="34A35DF1">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90.5</w:t>
            </w:r>
          </w:p>
        </w:tc>
        <w:tc>
          <w:tcPr>
            <w:tcW w:w="779" w:type="dxa"/>
            <w:noWrap w:val="0"/>
            <w:vAlign w:val="center"/>
          </w:tcPr>
          <w:p w14:paraId="0457503D">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rPr>
              <w:t>1</w:t>
            </w:r>
            <w:r>
              <w:rPr>
                <w:rFonts w:hint="eastAsia" w:ascii="方正书宋简体" w:hAnsi="宋体" w:eastAsia="方正书宋简体" w:cs="宋体"/>
                <w:b w:val="0"/>
                <w:bCs w:val="0"/>
                <w:snapToGrid w:val="0"/>
                <w:color w:val="auto"/>
                <w:spacing w:val="-4"/>
                <w:sz w:val="19"/>
                <w:szCs w:val="19"/>
                <w:lang w:val="en-US" w:eastAsia="zh-CN"/>
              </w:rPr>
              <w:t>658</w:t>
            </w:r>
          </w:p>
        </w:tc>
        <w:tc>
          <w:tcPr>
            <w:tcW w:w="1429" w:type="dxa"/>
            <w:noWrap w:val="0"/>
            <w:vAlign w:val="center"/>
          </w:tcPr>
          <w:p w14:paraId="02640559">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rPr>
              <w:t>6</w:t>
            </w:r>
            <w:r>
              <w:rPr>
                <w:rFonts w:hint="eastAsia" w:ascii="方正书宋简体" w:hAnsi="宋体" w:eastAsia="方正书宋简体" w:cs="宋体"/>
                <w:b w:val="0"/>
                <w:bCs w:val="0"/>
                <w:snapToGrid w:val="0"/>
                <w:color w:val="auto"/>
                <w:spacing w:val="-4"/>
                <w:sz w:val="19"/>
                <w:szCs w:val="19"/>
                <w:lang w:val="en-US" w:eastAsia="zh-CN"/>
              </w:rPr>
              <w:t>3.4</w:t>
            </w:r>
          </w:p>
        </w:tc>
        <w:tc>
          <w:tcPr>
            <w:tcW w:w="829" w:type="dxa"/>
            <w:noWrap w:val="0"/>
            <w:vAlign w:val="center"/>
          </w:tcPr>
          <w:p w14:paraId="4585E2D7">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1206</w:t>
            </w:r>
          </w:p>
        </w:tc>
        <w:tc>
          <w:tcPr>
            <w:tcW w:w="1429" w:type="dxa"/>
            <w:noWrap w:val="0"/>
            <w:vAlign w:val="center"/>
          </w:tcPr>
          <w:p w14:paraId="237668A8">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46.1</w:t>
            </w:r>
          </w:p>
        </w:tc>
        <w:tc>
          <w:tcPr>
            <w:tcW w:w="883" w:type="dxa"/>
            <w:noWrap w:val="0"/>
            <w:vAlign w:val="center"/>
          </w:tcPr>
          <w:p w14:paraId="5A13B052">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96</w:t>
            </w:r>
          </w:p>
        </w:tc>
        <w:tc>
          <w:tcPr>
            <w:tcW w:w="1429" w:type="dxa"/>
            <w:noWrap w:val="0"/>
            <w:vAlign w:val="center"/>
          </w:tcPr>
          <w:p w14:paraId="69C6D71B">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3.7</w:t>
            </w:r>
          </w:p>
        </w:tc>
      </w:tr>
      <w:tr w14:paraId="637C4E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96" w:type="dxa"/>
            <w:noWrap w:val="0"/>
            <w:vAlign w:val="center"/>
          </w:tcPr>
          <w:p w14:paraId="31081048">
            <w:pPr>
              <w:adjustRightInd w:val="0"/>
              <w:snapToGrid w:val="0"/>
              <w:jc w:val="center"/>
              <w:rPr>
                <w:rFonts w:hint="eastAsia" w:ascii="方正书宋简体" w:hAnsi="宋体" w:eastAsia="方正书宋简体" w:cs="宋体"/>
                <w:b/>
                <w:bCs/>
                <w:snapToGrid w:val="0"/>
                <w:color w:val="auto"/>
                <w:spacing w:val="-4"/>
                <w:sz w:val="19"/>
                <w:szCs w:val="19"/>
              </w:rPr>
            </w:pPr>
            <w:r>
              <w:rPr>
                <w:rFonts w:hint="eastAsia" w:ascii="方正书宋简体" w:hAnsi="宋体" w:eastAsia="方正书宋简体" w:cs="宋体"/>
                <w:b/>
                <w:bCs/>
                <w:snapToGrid w:val="0"/>
                <w:color w:val="auto"/>
                <w:spacing w:val="-4"/>
                <w:sz w:val="19"/>
                <w:szCs w:val="19"/>
              </w:rPr>
              <w:t>总  计</w:t>
            </w:r>
          </w:p>
        </w:tc>
        <w:tc>
          <w:tcPr>
            <w:tcW w:w="837" w:type="dxa"/>
            <w:noWrap w:val="0"/>
            <w:vAlign w:val="center"/>
          </w:tcPr>
          <w:p w14:paraId="6E93FE3E">
            <w:pPr>
              <w:adjustRightInd w:val="0"/>
              <w:snapToGrid w:val="0"/>
              <w:jc w:val="center"/>
              <w:rPr>
                <w:rFonts w:hint="eastAsia"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rPr>
              <w:t>14</w:t>
            </w:r>
            <w:r>
              <w:rPr>
                <w:rFonts w:hint="eastAsia" w:ascii="方正书宋简体" w:hAnsi="宋体" w:eastAsia="方正书宋简体" w:cs="宋体"/>
                <w:b w:val="0"/>
                <w:bCs w:val="0"/>
                <w:snapToGrid w:val="0"/>
                <w:color w:val="auto"/>
                <w:spacing w:val="-4"/>
                <w:sz w:val="19"/>
                <w:szCs w:val="19"/>
                <w:lang w:val="en-US" w:eastAsia="zh-CN"/>
              </w:rPr>
              <w:t>2</w:t>
            </w:r>
          </w:p>
        </w:tc>
        <w:tc>
          <w:tcPr>
            <w:tcW w:w="779" w:type="dxa"/>
            <w:noWrap w:val="0"/>
            <w:vAlign w:val="center"/>
          </w:tcPr>
          <w:p w14:paraId="3BBC6FEC">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rPr>
              <w:t>2</w:t>
            </w:r>
            <w:r>
              <w:rPr>
                <w:rFonts w:hint="eastAsia" w:ascii="方正书宋简体" w:hAnsi="宋体" w:eastAsia="方正书宋简体" w:cs="宋体"/>
                <w:b w:val="0"/>
                <w:bCs w:val="0"/>
                <w:snapToGrid w:val="0"/>
                <w:color w:val="auto"/>
                <w:spacing w:val="-4"/>
                <w:sz w:val="19"/>
                <w:szCs w:val="19"/>
                <w:lang w:val="en-US" w:eastAsia="zh-CN"/>
              </w:rPr>
              <w:t>616</w:t>
            </w:r>
          </w:p>
        </w:tc>
        <w:tc>
          <w:tcPr>
            <w:tcW w:w="1429" w:type="dxa"/>
            <w:noWrap w:val="0"/>
            <w:vAlign w:val="center"/>
          </w:tcPr>
          <w:p w14:paraId="286C1DF3">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rPr>
              <w:t>100</w:t>
            </w:r>
            <w:r>
              <w:rPr>
                <w:rFonts w:hint="eastAsia" w:ascii="方正书宋简体" w:hAnsi="宋体" w:eastAsia="方正书宋简体" w:cs="宋体"/>
                <w:b w:val="0"/>
                <w:bCs w:val="0"/>
                <w:snapToGrid w:val="0"/>
                <w:color w:val="auto"/>
                <w:spacing w:val="-4"/>
                <w:sz w:val="19"/>
                <w:szCs w:val="19"/>
                <w:lang w:val="en-US" w:eastAsia="zh-CN"/>
              </w:rPr>
              <w:t>.0</w:t>
            </w:r>
          </w:p>
        </w:tc>
        <w:tc>
          <w:tcPr>
            <w:tcW w:w="829" w:type="dxa"/>
            <w:noWrap w:val="0"/>
            <w:vAlign w:val="center"/>
          </w:tcPr>
          <w:p w14:paraId="4F2478AB">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1490</w:t>
            </w:r>
          </w:p>
        </w:tc>
        <w:tc>
          <w:tcPr>
            <w:tcW w:w="1429" w:type="dxa"/>
            <w:noWrap w:val="0"/>
            <w:vAlign w:val="center"/>
          </w:tcPr>
          <w:p w14:paraId="2F7E98B7">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57.0</w:t>
            </w:r>
          </w:p>
        </w:tc>
        <w:tc>
          <w:tcPr>
            <w:tcW w:w="883" w:type="dxa"/>
            <w:noWrap w:val="0"/>
            <w:vAlign w:val="center"/>
          </w:tcPr>
          <w:p w14:paraId="6E169A2D">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368</w:t>
            </w:r>
          </w:p>
        </w:tc>
        <w:tc>
          <w:tcPr>
            <w:tcW w:w="1429" w:type="dxa"/>
            <w:noWrap w:val="0"/>
            <w:vAlign w:val="center"/>
          </w:tcPr>
          <w:p w14:paraId="311EBE9E">
            <w:pPr>
              <w:adjustRightInd w:val="0"/>
              <w:snapToGrid w:val="0"/>
              <w:jc w:val="center"/>
              <w:rPr>
                <w:rFonts w:hint="default" w:ascii="方正书宋简体" w:hAnsi="宋体" w:eastAsia="方正书宋简体" w:cs="宋体"/>
                <w:b w:val="0"/>
                <w:bCs w:val="0"/>
                <w:snapToGrid w:val="0"/>
                <w:color w:val="auto"/>
                <w:spacing w:val="-4"/>
                <w:sz w:val="19"/>
                <w:szCs w:val="19"/>
                <w:lang w:val="en-US" w:eastAsia="zh-CN"/>
              </w:rPr>
            </w:pPr>
            <w:r>
              <w:rPr>
                <w:rFonts w:hint="eastAsia" w:ascii="方正书宋简体" w:hAnsi="宋体" w:eastAsia="方正书宋简体" w:cs="宋体"/>
                <w:b w:val="0"/>
                <w:bCs w:val="0"/>
                <w:snapToGrid w:val="0"/>
                <w:color w:val="auto"/>
                <w:spacing w:val="-4"/>
                <w:sz w:val="19"/>
                <w:szCs w:val="19"/>
                <w:lang w:val="en-US" w:eastAsia="zh-CN"/>
              </w:rPr>
              <w:t>14.1</w:t>
            </w:r>
          </w:p>
        </w:tc>
      </w:tr>
    </w:tbl>
    <w:p w14:paraId="7E25B74E">
      <w:pPr>
        <w:adjustRightInd w:val="0"/>
        <w:snapToGrid w:val="0"/>
        <w:spacing w:line="380" w:lineRule="exact"/>
        <w:ind w:firstLine="480" w:firstLineChars="200"/>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（三）教学进程表</w:t>
      </w:r>
    </w:p>
    <w:p w14:paraId="087E0597">
      <w:pPr>
        <w:adjustRightInd w:val="0"/>
        <w:snapToGrid w:val="0"/>
        <w:spacing w:after="120" w:afterLines="50" w:line="388" w:lineRule="exact"/>
        <w:jc w:val="center"/>
        <w:rPr>
          <w:rFonts w:hint="eastAsia" w:ascii="方正黑体简体" w:hAnsi="宋体" w:eastAsia="方正黑体简体"/>
          <w:bCs/>
          <w:color w:val="auto"/>
          <w:sz w:val="24"/>
        </w:rPr>
      </w:pPr>
      <w:r>
        <w:rPr>
          <w:rFonts w:hint="eastAsia" w:ascii="方正黑体简体" w:hAnsi="宋体" w:eastAsia="方正黑体简体"/>
          <w:bCs/>
          <w:color w:val="auto"/>
          <w:sz w:val="24"/>
        </w:rPr>
        <w:t>表4  教学进程表</w:t>
      </w:r>
    </w:p>
    <w:tbl>
      <w:tblPr>
        <w:tblStyle w:val="15"/>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417"/>
        <w:gridCol w:w="418"/>
        <w:gridCol w:w="417"/>
        <w:gridCol w:w="418"/>
        <w:gridCol w:w="419"/>
        <w:gridCol w:w="416"/>
        <w:gridCol w:w="417"/>
        <w:gridCol w:w="418"/>
        <w:gridCol w:w="417"/>
        <w:gridCol w:w="418"/>
        <w:gridCol w:w="417"/>
        <w:gridCol w:w="418"/>
        <w:gridCol w:w="417"/>
        <w:gridCol w:w="425"/>
        <w:gridCol w:w="417"/>
        <w:gridCol w:w="418"/>
        <w:gridCol w:w="412"/>
        <w:gridCol w:w="423"/>
        <w:gridCol w:w="417"/>
        <w:gridCol w:w="388"/>
      </w:tblGrid>
      <w:tr w14:paraId="476F68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68" w:type="dxa"/>
            <w:tcBorders>
              <w:tl2br w:val="single" w:color="auto" w:sz="4" w:space="0"/>
            </w:tcBorders>
            <w:noWrap w:val="0"/>
            <w:vAlign w:val="center"/>
          </w:tcPr>
          <w:p w14:paraId="6245DC6C">
            <w:pPr>
              <w:adjustRightInd w:val="0"/>
              <w:snapToGrid w:val="0"/>
              <w:ind w:firstLine="420" w:firstLineChars="200"/>
              <w:jc w:val="right"/>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周次</w:t>
            </w:r>
          </w:p>
          <w:p w14:paraId="4AE71D6C">
            <w:pPr>
              <w:adjustRightInd w:val="0"/>
              <w:snapToGrid w:val="0"/>
              <w:rPr>
                <w:rFonts w:hint="eastAsia" w:ascii="方正书宋简体" w:hAnsi="宋体" w:eastAsia="方正书宋简体" w:cs="宋体"/>
                <w:color w:val="auto"/>
                <w:szCs w:val="21"/>
              </w:rPr>
            </w:pPr>
          </w:p>
          <w:p w14:paraId="28158B20">
            <w:pPr>
              <w:adjustRightInd w:val="0"/>
              <w:snapToGrid w:val="0"/>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学期</w:t>
            </w:r>
          </w:p>
        </w:tc>
        <w:tc>
          <w:tcPr>
            <w:tcW w:w="417" w:type="dxa"/>
            <w:noWrap w:val="0"/>
            <w:vAlign w:val="center"/>
          </w:tcPr>
          <w:p w14:paraId="35CAB781">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w:t>
            </w:r>
          </w:p>
        </w:tc>
        <w:tc>
          <w:tcPr>
            <w:tcW w:w="418" w:type="dxa"/>
            <w:noWrap w:val="0"/>
            <w:vAlign w:val="center"/>
          </w:tcPr>
          <w:p w14:paraId="013FCE3A">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2</w:t>
            </w:r>
          </w:p>
        </w:tc>
        <w:tc>
          <w:tcPr>
            <w:tcW w:w="417" w:type="dxa"/>
            <w:noWrap w:val="0"/>
            <w:vAlign w:val="center"/>
          </w:tcPr>
          <w:p w14:paraId="34B71A4F">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3</w:t>
            </w:r>
          </w:p>
        </w:tc>
        <w:tc>
          <w:tcPr>
            <w:tcW w:w="418" w:type="dxa"/>
            <w:noWrap w:val="0"/>
            <w:vAlign w:val="center"/>
          </w:tcPr>
          <w:p w14:paraId="10BA6F20">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4</w:t>
            </w:r>
          </w:p>
        </w:tc>
        <w:tc>
          <w:tcPr>
            <w:tcW w:w="419" w:type="dxa"/>
            <w:noWrap w:val="0"/>
            <w:vAlign w:val="center"/>
          </w:tcPr>
          <w:p w14:paraId="549BF68A">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5</w:t>
            </w:r>
          </w:p>
        </w:tc>
        <w:tc>
          <w:tcPr>
            <w:tcW w:w="416" w:type="dxa"/>
            <w:noWrap w:val="0"/>
            <w:vAlign w:val="center"/>
          </w:tcPr>
          <w:p w14:paraId="3720F06C">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6</w:t>
            </w:r>
          </w:p>
        </w:tc>
        <w:tc>
          <w:tcPr>
            <w:tcW w:w="417" w:type="dxa"/>
            <w:noWrap w:val="0"/>
            <w:vAlign w:val="center"/>
          </w:tcPr>
          <w:p w14:paraId="7CD9B874">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7</w:t>
            </w:r>
          </w:p>
        </w:tc>
        <w:tc>
          <w:tcPr>
            <w:tcW w:w="418" w:type="dxa"/>
            <w:noWrap w:val="0"/>
            <w:vAlign w:val="center"/>
          </w:tcPr>
          <w:p w14:paraId="2E6B975E">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8</w:t>
            </w:r>
          </w:p>
        </w:tc>
        <w:tc>
          <w:tcPr>
            <w:tcW w:w="417" w:type="dxa"/>
            <w:noWrap w:val="0"/>
            <w:vAlign w:val="center"/>
          </w:tcPr>
          <w:p w14:paraId="6E49C192">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9</w:t>
            </w:r>
          </w:p>
        </w:tc>
        <w:tc>
          <w:tcPr>
            <w:tcW w:w="418" w:type="dxa"/>
            <w:noWrap w:val="0"/>
            <w:vAlign w:val="center"/>
          </w:tcPr>
          <w:p w14:paraId="0DFB7929">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10</w:t>
            </w:r>
          </w:p>
        </w:tc>
        <w:tc>
          <w:tcPr>
            <w:tcW w:w="417" w:type="dxa"/>
            <w:noWrap w:val="0"/>
            <w:vAlign w:val="center"/>
          </w:tcPr>
          <w:p w14:paraId="1E832123">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11</w:t>
            </w:r>
          </w:p>
        </w:tc>
        <w:tc>
          <w:tcPr>
            <w:tcW w:w="418" w:type="dxa"/>
            <w:noWrap w:val="0"/>
            <w:vAlign w:val="center"/>
          </w:tcPr>
          <w:p w14:paraId="2FB800D0">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12</w:t>
            </w:r>
          </w:p>
        </w:tc>
        <w:tc>
          <w:tcPr>
            <w:tcW w:w="417" w:type="dxa"/>
            <w:noWrap w:val="0"/>
            <w:vAlign w:val="center"/>
          </w:tcPr>
          <w:p w14:paraId="4E895AAE">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13</w:t>
            </w:r>
          </w:p>
        </w:tc>
        <w:tc>
          <w:tcPr>
            <w:tcW w:w="425" w:type="dxa"/>
            <w:noWrap w:val="0"/>
            <w:vAlign w:val="center"/>
          </w:tcPr>
          <w:p w14:paraId="29CD37B9">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14</w:t>
            </w:r>
          </w:p>
        </w:tc>
        <w:tc>
          <w:tcPr>
            <w:tcW w:w="417" w:type="dxa"/>
            <w:noWrap w:val="0"/>
            <w:vAlign w:val="center"/>
          </w:tcPr>
          <w:p w14:paraId="503A0235">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15</w:t>
            </w:r>
          </w:p>
        </w:tc>
        <w:tc>
          <w:tcPr>
            <w:tcW w:w="418" w:type="dxa"/>
            <w:noWrap w:val="0"/>
            <w:vAlign w:val="center"/>
          </w:tcPr>
          <w:p w14:paraId="0B5F3B52">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16</w:t>
            </w:r>
          </w:p>
        </w:tc>
        <w:tc>
          <w:tcPr>
            <w:tcW w:w="412" w:type="dxa"/>
            <w:noWrap w:val="0"/>
            <w:vAlign w:val="center"/>
          </w:tcPr>
          <w:p w14:paraId="4375E0F0">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17</w:t>
            </w:r>
          </w:p>
        </w:tc>
        <w:tc>
          <w:tcPr>
            <w:tcW w:w="423" w:type="dxa"/>
            <w:noWrap w:val="0"/>
            <w:vAlign w:val="center"/>
          </w:tcPr>
          <w:p w14:paraId="42763384">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18</w:t>
            </w:r>
          </w:p>
        </w:tc>
        <w:tc>
          <w:tcPr>
            <w:tcW w:w="417" w:type="dxa"/>
            <w:noWrap w:val="0"/>
            <w:vAlign w:val="center"/>
          </w:tcPr>
          <w:p w14:paraId="14B6D481">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19</w:t>
            </w:r>
          </w:p>
        </w:tc>
        <w:tc>
          <w:tcPr>
            <w:tcW w:w="388" w:type="dxa"/>
            <w:noWrap w:val="0"/>
            <w:vAlign w:val="center"/>
          </w:tcPr>
          <w:p w14:paraId="1EA17204">
            <w:pPr>
              <w:adjustRightInd w:val="0"/>
              <w:snapToGrid w:val="0"/>
              <w:ind w:left="-42" w:leftChars="-20" w:right="-42" w:rightChars="-2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20</w:t>
            </w:r>
          </w:p>
        </w:tc>
      </w:tr>
      <w:tr w14:paraId="763777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1068" w:type="dxa"/>
            <w:noWrap w:val="0"/>
            <w:vAlign w:val="center"/>
          </w:tcPr>
          <w:p w14:paraId="0C1BF545">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第一学期</w:t>
            </w:r>
          </w:p>
        </w:tc>
        <w:tc>
          <w:tcPr>
            <w:tcW w:w="1252" w:type="dxa"/>
            <w:gridSpan w:val="3"/>
            <w:noWrap w:val="0"/>
            <w:vAlign w:val="center"/>
          </w:tcPr>
          <w:p w14:paraId="027F5B13">
            <w:pPr>
              <w:adjustRightInd w:val="0"/>
              <w:snapToGrid w:val="0"/>
              <w:ind w:left="-210" w:leftChars="-100" w:right="-210" w:rightChars="-10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入学教育与</w:t>
            </w:r>
          </w:p>
          <w:p w14:paraId="4498014F">
            <w:pPr>
              <w:adjustRightInd w:val="0"/>
              <w:snapToGrid w:val="0"/>
              <w:ind w:left="-210" w:leftChars="-100" w:right="-210" w:rightChars="-10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军训</w:t>
            </w:r>
          </w:p>
        </w:tc>
        <w:tc>
          <w:tcPr>
            <w:tcW w:w="6270" w:type="dxa"/>
            <w:gridSpan w:val="15"/>
            <w:noWrap w:val="0"/>
            <w:vAlign w:val="center"/>
          </w:tcPr>
          <w:p w14:paraId="689F6D3B">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课堂教学及机动一周</w:t>
            </w:r>
          </w:p>
        </w:tc>
        <w:tc>
          <w:tcPr>
            <w:tcW w:w="417" w:type="dxa"/>
            <w:noWrap w:val="0"/>
            <w:vAlign w:val="center"/>
          </w:tcPr>
          <w:p w14:paraId="066EB8B2">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考</w:t>
            </w:r>
          </w:p>
          <w:p w14:paraId="433DC9E3">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试</w:t>
            </w:r>
          </w:p>
        </w:tc>
        <w:tc>
          <w:tcPr>
            <w:tcW w:w="388" w:type="dxa"/>
            <w:vMerge w:val="restart"/>
            <w:noWrap w:val="0"/>
            <w:vAlign w:val="center"/>
          </w:tcPr>
          <w:p w14:paraId="59652106">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社</w:t>
            </w:r>
          </w:p>
          <w:p w14:paraId="52DFDEA7">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会</w:t>
            </w:r>
          </w:p>
          <w:p w14:paraId="6E8E4543">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实</w:t>
            </w:r>
          </w:p>
          <w:p w14:paraId="63207C2C">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践</w:t>
            </w:r>
          </w:p>
        </w:tc>
      </w:tr>
      <w:tr w14:paraId="6A36B3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068" w:type="dxa"/>
            <w:noWrap w:val="0"/>
            <w:vAlign w:val="center"/>
          </w:tcPr>
          <w:p w14:paraId="642215CA">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第二学期</w:t>
            </w:r>
          </w:p>
        </w:tc>
        <w:tc>
          <w:tcPr>
            <w:tcW w:w="7522" w:type="dxa"/>
            <w:gridSpan w:val="18"/>
            <w:noWrap w:val="0"/>
            <w:vAlign w:val="center"/>
          </w:tcPr>
          <w:p w14:paraId="77DDDF5C">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课堂教学及机动一周</w:t>
            </w:r>
          </w:p>
        </w:tc>
        <w:tc>
          <w:tcPr>
            <w:tcW w:w="417" w:type="dxa"/>
            <w:noWrap w:val="0"/>
            <w:vAlign w:val="center"/>
          </w:tcPr>
          <w:p w14:paraId="0E6F3A88">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考</w:t>
            </w:r>
          </w:p>
          <w:p w14:paraId="590AAB59">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试</w:t>
            </w:r>
          </w:p>
        </w:tc>
        <w:tc>
          <w:tcPr>
            <w:tcW w:w="388" w:type="dxa"/>
            <w:vMerge w:val="continue"/>
            <w:noWrap w:val="0"/>
            <w:vAlign w:val="center"/>
          </w:tcPr>
          <w:p w14:paraId="780DAB94">
            <w:pPr>
              <w:adjustRightInd w:val="0"/>
              <w:snapToGrid w:val="0"/>
              <w:jc w:val="center"/>
              <w:rPr>
                <w:rFonts w:hint="eastAsia" w:ascii="方正书宋简体" w:hAnsi="宋体" w:eastAsia="方正书宋简体" w:cs="宋体"/>
                <w:color w:val="auto"/>
                <w:szCs w:val="21"/>
              </w:rPr>
            </w:pPr>
          </w:p>
        </w:tc>
      </w:tr>
      <w:tr w14:paraId="0F53B1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068" w:type="dxa"/>
            <w:noWrap w:val="0"/>
            <w:vAlign w:val="center"/>
          </w:tcPr>
          <w:p w14:paraId="1371D76F">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第三学期</w:t>
            </w:r>
          </w:p>
        </w:tc>
        <w:tc>
          <w:tcPr>
            <w:tcW w:w="7522" w:type="dxa"/>
            <w:gridSpan w:val="18"/>
            <w:noWrap w:val="0"/>
            <w:vAlign w:val="center"/>
          </w:tcPr>
          <w:p w14:paraId="06A55F15">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课堂教学及机动一周</w:t>
            </w:r>
          </w:p>
        </w:tc>
        <w:tc>
          <w:tcPr>
            <w:tcW w:w="417" w:type="dxa"/>
            <w:noWrap w:val="0"/>
            <w:vAlign w:val="center"/>
          </w:tcPr>
          <w:p w14:paraId="6EB57093">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考</w:t>
            </w:r>
          </w:p>
          <w:p w14:paraId="05DFCDCC">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试</w:t>
            </w:r>
          </w:p>
        </w:tc>
        <w:tc>
          <w:tcPr>
            <w:tcW w:w="388" w:type="dxa"/>
            <w:vMerge w:val="continue"/>
            <w:noWrap w:val="0"/>
            <w:vAlign w:val="center"/>
          </w:tcPr>
          <w:p w14:paraId="60EA076E">
            <w:pPr>
              <w:adjustRightInd w:val="0"/>
              <w:snapToGrid w:val="0"/>
              <w:jc w:val="center"/>
              <w:rPr>
                <w:rFonts w:hint="eastAsia" w:ascii="方正书宋简体" w:hAnsi="宋体" w:eastAsia="方正书宋简体" w:cs="宋体"/>
                <w:color w:val="auto"/>
                <w:szCs w:val="21"/>
              </w:rPr>
            </w:pPr>
          </w:p>
        </w:tc>
      </w:tr>
      <w:tr w14:paraId="2063DE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1068" w:type="dxa"/>
            <w:noWrap w:val="0"/>
            <w:vAlign w:val="center"/>
          </w:tcPr>
          <w:p w14:paraId="29437767">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第四学期</w:t>
            </w:r>
          </w:p>
        </w:tc>
        <w:tc>
          <w:tcPr>
            <w:tcW w:w="7099" w:type="dxa"/>
            <w:gridSpan w:val="17"/>
            <w:noWrap w:val="0"/>
            <w:vAlign w:val="center"/>
          </w:tcPr>
          <w:p w14:paraId="045B8BAB">
            <w:pPr>
              <w:adjustRightInd w:val="0"/>
              <w:snapToGrid w:val="0"/>
              <w:jc w:val="center"/>
              <w:rPr>
                <w:rFonts w:hint="default" w:ascii="方正书宋简体" w:hAnsi="宋体" w:eastAsia="方正书宋简体" w:cs="宋体"/>
                <w:color w:val="auto"/>
                <w:szCs w:val="21"/>
                <w:lang w:val="en-US" w:eastAsia="zh-CN"/>
              </w:rPr>
            </w:pPr>
            <w:r>
              <w:rPr>
                <w:rFonts w:hint="eastAsia" w:ascii="方正书宋简体" w:hAnsi="宋体" w:eastAsia="方正书宋简体" w:cs="宋体"/>
                <w:color w:val="auto"/>
                <w:szCs w:val="21"/>
              </w:rPr>
              <w:t>课堂教学及机动一周</w:t>
            </w:r>
          </w:p>
        </w:tc>
        <w:tc>
          <w:tcPr>
            <w:tcW w:w="423" w:type="dxa"/>
            <w:noWrap w:val="0"/>
            <w:vAlign w:val="center"/>
          </w:tcPr>
          <w:p w14:paraId="1DDBFC1D">
            <w:pPr>
              <w:adjustRightInd w:val="0"/>
              <w:snapToGrid w:val="0"/>
              <w:jc w:val="center"/>
              <w:rPr>
                <w:rFonts w:hint="default" w:ascii="方正书宋简体" w:hAnsi="宋体" w:eastAsia="方正书宋简体" w:cs="宋体"/>
                <w:color w:val="auto"/>
                <w:szCs w:val="21"/>
                <w:lang w:val="en-US"/>
              </w:rPr>
            </w:pPr>
            <w:r>
              <w:rPr>
                <w:rFonts w:hint="eastAsia" w:ascii="方正书宋简体" w:hAnsi="宋体" w:eastAsia="方正书宋简体" w:cs="宋体"/>
                <w:color w:val="auto"/>
                <w:szCs w:val="21"/>
                <w:lang w:val="en-US" w:eastAsia="zh-CN"/>
              </w:rPr>
              <w:t>整周实训</w:t>
            </w:r>
          </w:p>
        </w:tc>
        <w:tc>
          <w:tcPr>
            <w:tcW w:w="417" w:type="dxa"/>
            <w:noWrap w:val="0"/>
            <w:vAlign w:val="center"/>
          </w:tcPr>
          <w:p w14:paraId="57DA5151">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考</w:t>
            </w:r>
          </w:p>
          <w:p w14:paraId="36F2B16D">
            <w:pPr>
              <w:adjustRightInd w:val="0"/>
              <w:snapToGrid w:val="0"/>
              <w:jc w:val="center"/>
              <w:rPr>
                <w:rFonts w:hint="default" w:ascii="方正书宋简体" w:hAnsi="宋体" w:eastAsia="方正书宋简体" w:cs="宋体"/>
                <w:color w:val="auto"/>
                <w:szCs w:val="21"/>
                <w:lang w:val="en-US" w:eastAsia="zh-CN"/>
              </w:rPr>
            </w:pPr>
            <w:r>
              <w:rPr>
                <w:rFonts w:hint="eastAsia" w:ascii="方正书宋简体" w:hAnsi="宋体" w:eastAsia="方正书宋简体" w:cs="宋体"/>
                <w:color w:val="auto"/>
                <w:szCs w:val="21"/>
              </w:rPr>
              <w:t>试</w:t>
            </w:r>
            <w:r>
              <w:rPr>
                <w:rFonts w:hint="eastAsia" w:ascii="方正书宋简体" w:hAnsi="宋体" w:eastAsia="方正书宋简体" w:cs="宋体"/>
                <w:color w:val="auto"/>
                <w:szCs w:val="21"/>
                <w:lang w:val="en-US" w:eastAsia="zh-CN"/>
              </w:rPr>
              <w:t>及岗位认识实习</w:t>
            </w:r>
          </w:p>
        </w:tc>
        <w:tc>
          <w:tcPr>
            <w:tcW w:w="388" w:type="dxa"/>
            <w:vMerge w:val="continue"/>
            <w:noWrap w:val="0"/>
            <w:vAlign w:val="center"/>
          </w:tcPr>
          <w:p w14:paraId="277F3671">
            <w:pPr>
              <w:adjustRightInd w:val="0"/>
              <w:snapToGrid w:val="0"/>
              <w:jc w:val="center"/>
              <w:rPr>
                <w:rFonts w:hint="eastAsia" w:ascii="方正书宋简体" w:hAnsi="宋体" w:eastAsia="方正书宋简体" w:cs="宋体"/>
                <w:color w:val="auto"/>
                <w:szCs w:val="21"/>
              </w:rPr>
            </w:pPr>
          </w:p>
        </w:tc>
      </w:tr>
      <w:tr w14:paraId="26F096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068" w:type="dxa"/>
            <w:noWrap w:val="0"/>
            <w:vAlign w:val="center"/>
          </w:tcPr>
          <w:p w14:paraId="7EBD770B">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第五学期</w:t>
            </w:r>
          </w:p>
        </w:tc>
        <w:tc>
          <w:tcPr>
            <w:tcW w:w="8327" w:type="dxa"/>
            <w:gridSpan w:val="20"/>
            <w:noWrap w:val="0"/>
            <w:vAlign w:val="center"/>
          </w:tcPr>
          <w:p w14:paraId="4CDA5B83">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lang w:val="en-US" w:eastAsia="zh-CN"/>
              </w:rPr>
              <w:t>岗位实习教育及</w:t>
            </w:r>
            <w:r>
              <w:rPr>
                <w:rFonts w:hint="eastAsia" w:ascii="方正书宋简体" w:hAnsi="宋体" w:eastAsia="方正书宋简体" w:cs="宋体"/>
                <w:color w:val="auto"/>
                <w:szCs w:val="21"/>
              </w:rPr>
              <w:t>岗位实习（20周）</w:t>
            </w:r>
          </w:p>
        </w:tc>
      </w:tr>
      <w:tr w14:paraId="6AFE4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3" w:hRule="atLeast"/>
          <w:jc w:val="center"/>
        </w:trPr>
        <w:tc>
          <w:tcPr>
            <w:tcW w:w="1068" w:type="dxa"/>
            <w:noWrap w:val="0"/>
            <w:vAlign w:val="center"/>
          </w:tcPr>
          <w:p w14:paraId="51B0B658">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第六学期</w:t>
            </w:r>
          </w:p>
        </w:tc>
        <w:tc>
          <w:tcPr>
            <w:tcW w:w="2505" w:type="dxa"/>
            <w:gridSpan w:val="6"/>
            <w:noWrap w:val="0"/>
            <w:vAlign w:val="center"/>
          </w:tcPr>
          <w:p w14:paraId="16EA5C9F">
            <w:pPr>
              <w:adjustRightInd w:val="0"/>
              <w:snapToGrid w:val="0"/>
              <w:spacing w:line="240" w:lineRule="exact"/>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岗位实习（6周）</w:t>
            </w:r>
          </w:p>
        </w:tc>
        <w:tc>
          <w:tcPr>
            <w:tcW w:w="3347" w:type="dxa"/>
            <w:gridSpan w:val="8"/>
            <w:noWrap w:val="0"/>
            <w:vAlign w:val="center"/>
          </w:tcPr>
          <w:p w14:paraId="14945784">
            <w:pPr>
              <w:adjustRightInd w:val="0"/>
              <w:snapToGrid w:val="0"/>
              <w:jc w:val="center"/>
              <w:rPr>
                <w:rFonts w:ascii="方正书宋简体" w:hAnsi="宋体" w:eastAsia="方正书宋简体" w:cs="宋体"/>
                <w:color w:val="auto"/>
                <w:szCs w:val="21"/>
              </w:rPr>
            </w:pPr>
            <w:r>
              <w:rPr>
                <w:rFonts w:hint="eastAsia" w:ascii="方正书宋简体" w:hAnsi="宋体" w:eastAsia="方正书宋简体" w:cs="宋体"/>
                <w:color w:val="auto"/>
                <w:szCs w:val="21"/>
              </w:rPr>
              <w:t>课堂教学及毕业设计（8周）</w:t>
            </w:r>
          </w:p>
        </w:tc>
        <w:tc>
          <w:tcPr>
            <w:tcW w:w="2475" w:type="dxa"/>
            <w:gridSpan w:val="6"/>
            <w:noWrap w:val="0"/>
            <w:vAlign w:val="center"/>
          </w:tcPr>
          <w:p w14:paraId="7A2114AC">
            <w:pPr>
              <w:adjustRightInd w:val="0"/>
              <w:snapToGrid w:val="0"/>
              <w:jc w:val="center"/>
              <w:rPr>
                <w:rFonts w:hint="eastAsia" w:ascii="方正书宋简体" w:hAnsi="宋体" w:eastAsia="方正书宋简体" w:cs="宋体"/>
                <w:color w:val="auto"/>
                <w:szCs w:val="21"/>
              </w:rPr>
            </w:pPr>
            <w:r>
              <w:rPr>
                <w:rFonts w:hint="eastAsia" w:ascii="方正书宋简体" w:hAnsi="宋体" w:eastAsia="方正书宋简体" w:cs="宋体"/>
                <w:color w:val="auto"/>
                <w:szCs w:val="21"/>
              </w:rPr>
              <w:t>毕业成绩审核及毕业手续办理</w:t>
            </w:r>
          </w:p>
        </w:tc>
      </w:tr>
    </w:tbl>
    <w:p w14:paraId="6C01B30C">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r>
        <w:rPr>
          <w:rFonts w:hint="eastAsia" w:ascii="方正黑体简体" w:hAnsi="楷体" w:eastAsia="方正黑体简体" w:cs="MS Gothic"/>
          <w:color w:val="auto"/>
          <w:sz w:val="28"/>
          <w:szCs w:val="28"/>
        </w:rPr>
        <w:t>九、实施保障</w:t>
      </w:r>
      <w:bookmarkEnd w:id="24"/>
      <w:bookmarkEnd w:id="25"/>
    </w:p>
    <w:p w14:paraId="69506699">
      <w:pPr>
        <w:adjustRightInd w:val="0"/>
        <w:snapToGrid w:val="0"/>
        <w:spacing w:line="380" w:lineRule="exact"/>
        <w:ind w:firstLine="480" w:firstLineChars="200"/>
        <w:rPr>
          <w:rFonts w:hint="eastAsia" w:ascii="方正黑体简体" w:hAnsi="楷体" w:eastAsia="方正黑体简体" w:cs="MS Gothic"/>
          <w:color w:val="auto"/>
          <w:sz w:val="24"/>
        </w:rPr>
      </w:pPr>
      <w:bookmarkStart w:id="26" w:name="_Toc1729"/>
      <w:r>
        <w:rPr>
          <w:rFonts w:hint="eastAsia" w:ascii="方正黑体简体" w:hAnsi="楷体" w:eastAsia="方正黑体简体" w:cs="MS Gothic"/>
          <w:color w:val="auto"/>
          <w:sz w:val="24"/>
        </w:rPr>
        <w:t>（一）师资队伍</w:t>
      </w:r>
      <w:bookmarkEnd w:id="26"/>
    </w:p>
    <w:p w14:paraId="12ABA9E1">
      <w:pPr>
        <w:adjustRightInd w:val="0"/>
        <w:snapToGrid w:val="0"/>
        <w:spacing w:line="388" w:lineRule="exact"/>
        <w:ind w:firstLine="480" w:firstLineChars="200"/>
        <w:outlineLvl w:val="1"/>
        <w:rPr>
          <w:rFonts w:hint="eastAsia" w:ascii="方正书宋简体" w:hAnsi="楷体" w:eastAsia="方正书宋简体" w:cs="MS Gothic"/>
          <w:color w:val="auto"/>
          <w:sz w:val="24"/>
        </w:rPr>
      </w:pPr>
      <w:bookmarkStart w:id="27" w:name="_Toc19441"/>
      <w:r>
        <w:rPr>
          <w:rFonts w:hint="eastAsia" w:ascii="方正书宋简体" w:hAnsi="楷体" w:eastAsia="方正书宋简体" w:cs="MS Gothic"/>
          <w:color w:val="auto"/>
          <w:sz w:val="24"/>
        </w:rPr>
        <w:t>目前智能网联汽车技术专业教研室，有</w:t>
      </w:r>
      <w:r>
        <w:rPr>
          <w:rFonts w:hint="eastAsia" w:ascii="方正书宋简体" w:hAnsi="楷体" w:eastAsia="方正书宋简体" w:cs="MS Gothic"/>
          <w:color w:val="auto"/>
          <w:sz w:val="24"/>
          <w:lang w:val="en-US" w:eastAsia="zh-CN"/>
        </w:rPr>
        <w:t>12</w:t>
      </w:r>
      <w:r>
        <w:rPr>
          <w:rFonts w:hint="eastAsia" w:ascii="方正书宋简体" w:hAnsi="楷体" w:eastAsia="方正书宋简体" w:cs="MS Gothic"/>
          <w:color w:val="auto"/>
          <w:sz w:val="24"/>
        </w:rPr>
        <w:t>名</w:t>
      </w:r>
      <w:r>
        <w:rPr>
          <w:rFonts w:hint="eastAsia" w:ascii="方正书宋简体" w:hAnsi="楷体" w:eastAsia="方正书宋简体" w:cs="MS Gothic"/>
          <w:color w:val="auto"/>
          <w:sz w:val="24"/>
          <w:lang w:val="en-US" w:eastAsia="zh-CN"/>
        </w:rPr>
        <w:t>专任</w:t>
      </w:r>
      <w:r>
        <w:rPr>
          <w:rFonts w:hint="eastAsia" w:ascii="方正书宋简体" w:hAnsi="楷体" w:eastAsia="方正书宋简体" w:cs="MS Gothic"/>
          <w:color w:val="auto"/>
          <w:sz w:val="24"/>
        </w:rPr>
        <w:t>教师，</w:t>
      </w:r>
      <w:r>
        <w:rPr>
          <w:rFonts w:hint="eastAsia" w:ascii="方正书宋简体" w:hAnsi="楷体" w:eastAsia="方正书宋简体" w:cs="MS Gothic"/>
          <w:color w:val="auto"/>
          <w:sz w:val="24"/>
          <w:lang w:val="en-US" w:eastAsia="zh-CN"/>
        </w:rPr>
        <w:t>双师型教师7名，</w:t>
      </w:r>
      <w:r>
        <w:rPr>
          <w:rFonts w:hint="eastAsia" w:ascii="方正书宋简体" w:hAnsi="楷体" w:eastAsia="方正书宋简体" w:cs="MS Gothic"/>
          <w:color w:val="auto"/>
          <w:sz w:val="24"/>
        </w:rPr>
        <w:t>其中</w:t>
      </w:r>
      <w:r>
        <w:rPr>
          <w:rFonts w:hint="eastAsia" w:ascii="方正书宋简体" w:hAnsi="楷体" w:eastAsia="方正书宋简体" w:cs="MS Gothic"/>
          <w:color w:val="auto"/>
          <w:sz w:val="24"/>
          <w:lang w:val="en-US" w:eastAsia="zh-CN"/>
        </w:rPr>
        <w:t>2</w:t>
      </w:r>
      <w:r>
        <w:rPr>
          <w:rFonts w:hint="eastAsia" w:ascii="方正书宋简体" w:hAnsi="楷体" w:eastAsia="方正书宋简体" w:cs="MS Gothic"/>
          <w:color w:val="auto"/>
          <w:sz w:val="24"/>
        </w:rPr>
        <w:t>名副教授，</w:t>
      </w:r>
      <w:r>
        <w:rPr>
          <w:rFonts w:hint="eastAsia" w:ascii="方正书宋简体" w:hAnsi="楷体" w:eastAsia="方正书宋简体" w:cs="MS Gothic"/>
          <w:color w:val="auto"/>
          <w:sz w:val="24"/>
          <w:lang w:val="en-US" w:eastAsia="zh-CN"/>
        </w:rPr>
        <w:t>1名高级工程师，5</w:t>
      </w:r>
      <w:r>
        <w:rPr>
          <w:rFonts w:hint="eastAsia" w:ascii="方正书宋简体" w:hAnsi="楷体" w:eastAsia="方正书宋简体" w:cs="MS Gothic"/>
          <w:color w:val="auto"/>
          <w:sz w:val="24"/>
        </w:rPr>
        <w:t>名讲师，</w:t>
      </w:r>
      <w:r>
        <w:rPr>
          <w:rFonts w:hint="eastAsia" w:ascii="方正书宋简体" w:hAnsi="楷体" w:eastAsia="方正书宋简体" w:cs="MS Gothic"/>
          <w:color w:val="auto"/>
          <w:sz w:val="24"/>
          <w:lang w:val="en-US" w:eastAsia="zh-CN"/>
        </w:rPr>
        <w:t>4</w:t>
      </w:r>
      <w:r>
        <w:rPr>
          <w:rFonts w:hint="eastAsia" w:ascii="方正书宋简体" w:hAnsi="楷体" w:eastAsia="方正书宋简体" w:cs="MS Gothic"/>
          <w:color w:val="auto"/>
          <w:sz w:val="24"/>
        </w:rPr>
        <w:t>名助教，能够保证专业知识的授课。其校外兼职教师3名，均为企业高级技工，具备丰富的实践知识。</w:t>
      </w:r>
    </w:p>
    <w:p w14:paraId="1934C0DF">
      <w:pPr>
        <w:adjustRightInd w:val="0"/>
        <w:snapToGrid w:val="0"/>
        <w:spacing w:line="380" w:lineRule="exact"/>
        <w:ind w:firstLine="480" w:firstLineChars="200"/>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（二）教学设施</w:t>
      </w:r>
      <w:bookmarkEnd w:id="27"/>
    </w:p>
    <w:p w14:paraId="49F7C1CF">
      <w:pPr>
        <w:adjustRightInd w:val="0"/>
        <w:snapToGrid w:val="0"/>
        <w:spacing w:line="388" w:lineRule="exact"/>
        <w:ind w:firstLine="480" w:firstLineChars="200"/>
        <w:rPr>
          <w:rFonts w:hint="eastAsia" w:ascii="方正书宋简体" w:hAnsi="楷体" w:eastAsia="方正书宋简体" w:cs="MS Gothic"/>
          <w:color w:val="auto"/>
          <w:sz w:val="24"/>
          <w:lang w:val="zh-CN"/>
        </w:rPr>
      </w:pPr>
      <w:bookmarkStart w:id="28" w:name="_Toc455"/>
      <w:r>
        <w:rPr>
          <w:rFonts w:hint="eastAsia" w:ascii="方正书宋简体" w:hAnsi="楷体" w:eastAsia="方正书宋简体" w:cs="MS Gothic"/>
          <w:color w:val="auto"/>
          <w:sz w:val="24"/>
          <w:lang w:val="zh-CN"/>
        </w:rPr>
        <w:t>（</w:t>
      </w:r>
      <w:r>
        <w:rPr>
          <w:rFonts w:hint="eastAsia" w:ascii="方正书宋简体" w:hAnsi="楷体" w:eastAsia="方正书宋简体" w:cs="MS Gothic"/>
          <w:color w:val="auto"/>
          <w:sz w:val="24"/>
        </w:rPr>
        <w:t>1</w:t>
      </w:r>
      <w:r>
        <w:rPr>
          <w:rFonts w:hint="eastAsia" w:ascii="方正书宋简体" w:hAnsi="楷体" w:eastAsia="方正书宋简体" w:cs="MS Gothic"/>
          <w:color w:val="auto"/>
          <w:sz w:val="24"/>
          <w:lang w:val="zh-CN"/>
        </w:rPr>
        <w:t>）校内实习基地建设</w:t>
      </w:r>
    </w:p>
    <w:p w14:paraId="330F4DF9">
      <w:pPr>
        <w:adjustRightInd w:val="0"/>
        <w:snapToGrid w:val="0"/>
        <w:spacing w:line="388" w:lineRule="exact"/>
        <w:ind w:firstLine="480" w:firstLineChars="200"/>
        <w:outlineLvl w:val="1"/>
        <w:rPr>
          <w:rFonts w:ascii="方正书宋简体" w:hAnsi="楷体" w:eastAsia="方正书宋简体" w:cs="MS Gothic"/>
          <w:color w:val="auto"/>
          <w:sz w:val="24"/>
        </w:rPr>
      </w:pPr>
      <w:r>
        <w:rPr>
          <w:rFonts w:hint="eastAsia" w:ascii="方正书宋简体" w:hAnsi="楷体" w:eastAsia="方正书宋简体" w:cs="MS Gothic"/>
          <w:color w:val="auto"/>
          <w:sz w:val="24"/>
        </w:rPr>
        <w:t>从2014年至2017年，累计投入400余万元，建设了汽车检测与维修实训室，具备汽车全方面的学习与实践条件。</w:t>
      </w:r>
    </w:p>
    <w:p w14:paraId="726DC27C">
      <w:pPr>
        <w:adjustRightInd w:val="0"/>
        <w:snapToGrid w:val="0"/>
        <w:spacing w:line="388" w:lineRule="exact"/>
        <w:ind w:firstLine="480" w:firstLineChars="200"/>
        <w:outlineLvl w:val="1"/>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2018年，投入60余万，新建新能源汽车技术实训室，以北汽主流车型为主，具备了新能源汽车整车电控，动力电池管理系统，驱动电机控制系统等多方面的故障诊断与维护保养实践技能训练。</w:t>
      </w:r>
    </w:p>
    <w:p w14:paraId="3E95EC64">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2021年，新建明善仿真实训室，该实训室是力帆原董事长尹明善个人捐赠100万建成，具备新能源汽车动力电池系统，驱动电机拆装的仿真实训条件。</w:t>
      </w:r>
    </w:p>
    <w:p w14:paraId="1F962D7F">
      <w:pPr>
        <w:pStyle w:val="14"/>
        <w:widowControl/>
        <w:shd w:val="clear" w:color="auto" w:fill="FFFFFF"/>
        <w:spacing w:before="0" w:beforeAutospacing="0" w:after="0" w:afterAutospacing="0" w:line="388" w:lineRule="exact"/>
        <w:ind w:firstLine="480" w:firstLineChars="200"/>
        <w:rPr>
          <w:rFonts w:ascii="方正书宋简体" w:hAnsi="楷体" w:eastAsia="方正书宋简体" w:cs="MS Gothic"/>
          <w:color w:val="auto"/>
          <w:kern w:val="2"/>
        </w:rPr>
      </w:pPr>
      <w:r>
        <w:rPr>
          <w:rFonts w:hint="eastAsia" w:ascii="方正书宋简体" w:hAnsi="楷体" w:eastAsia="方正书宋简体" w:cs="MS Gothic"/>
          <w:color w:val="auto"/>
        </w:rPr>
        <w:t>2021年11月建立“新能源实训基地”，目前基地配备有10个工位</w:t>
      </w:r>
      <w:r>
        <w:rPr>
          <w:rFonts w:hint="eastAsia" w:ascii="方正书宋简体" w:hAnsi="楷体" w:eastAsia="方正书宋简体" w:cs="MS Gothic"/>
          <w:color w:val="auto"/>
          <w:lang w:eastAsia="zh-CN"/>
        </w:rPr>
        <w:t>，</w:t>
      </w:r>
      <w:r>
        <w:rPr>
          <w:rFonts w:hint="eastAsia" w:ascii="方正书宋简体" w:hAnsi="楷体" w:eastAsia="方正书宋简体" w:cs="MS Gothic"/>
          <w:color w:val="auto"/>
        </w:rPr>
        <w:t>分别为汽车接待、传统汽车维修保养、新能源汽车维护保养、汽车美容。实训设备投资总值120万元，配备实训整车7辆，比亚迪秦PRO混合动力</w:t>
      </w:r>
      <w:r>
        <w:rPr>
          <w:rFonts w:hint="eastAsia" w:ascii="方正书宋简体" w:hAnsi="楷体" w:eastAsia="方正书宋简体" w:cs="MS Gothic"/>
          <w:color w:val="auto"/>
          <w:lang w:eastAsia="zh-CN"/>
        </w:rPr>
        <w:t>、</w:t>
      </w:r>
      <w:r>
        <w:rPr>
          <w:rFonts w:hint="eastAsia" w:ascii="方正书宋简体" w:hAnsi="楷体" w:eastAsia="方正书宋简体" w:cs="MS Gothic"/>
          <w:color w:val="auto"/>
        </w:rPr>
        <w:t>宝马530、奥迪A6、大众迈腾、桑塔纳3000、奇瑞A3、北汽EV160</w:t>
      </w:r>
      <w:r>
        <w:rPr>
          <w:rFonts w:hint="eastAsia" w:ascii="方正书宋简体" w:hAnsi="楷体" w:eastAsia="方正书宋简体" w:cs="MS Gothic"/>
          <w:color w:val="auto"/>
          <w:lang w:val="en-US" w:eastAsia="zh-CN"/>
        </w:rPr>
        <w:t>各</w:t>
      </w:r>
      <w:r>
        <w:rPr>
          <w:rFonts w:hint="eastAsia" w:ascii="方正书宋简体" w:hAnsi="楷体" w:eastAsia="方正书宋简体" w:cs="MS Gothic"/>
          <w:color w:val="auto"/>
        </w:rPr>
        <w:t>1辆。</w:t>
      </w:r>
      <w:r>
        <w:rPr>
          <w:rFonts w:hint="eastAsia" w:ascii="方正书宋简体" w:hAnsi="楷体" w:eastAsia="方正书宋简体" w:cs="MS Gothic"/>
          <w:color w:val="auto"/>
          <w:kern w:val="2"/>
        </w:rPr>
        <w:t>基地承担汽车制造与实验技术、汽车检测与维修、新能源汽车技术、新能源汽车</w:t>
      </w:r>
      <w:r>
        <w:rPr>
          <w:rFonts w:hint="eastAsia" w:ascii="方正书宋简体" w:hAnsi="楷体" w:eastAsia="方正书宋简体" w:cs="MS Gothic"/>
          <w:color w:val="auto"/>
          <w:kern w:val="2"/>
          <w:lang w:val="en-US" w:eastAsia="zh-CN"/>
        </w:rPr>
        <w:t>检修、</w:t>
      </w:r>
      <w:r>
        <w:rPr>
          <w:rFonts w:hint="eastAsia" w:ascii="方正书宋简体" w:hAnsi="楷体" w:eastAsia="方正书宋简体" w:cs="MS Gothic"/>
          <w:color w:val="auto"/>
          <w:kern w:val="2"/>
        </w:rPr>
        <w:t>智能网联汽车技术</w:t>
      </w:r>
      <w:r>
        <w:rPr>
          <w:rFonts w:hint="eastAsia" w:ascii="方正书宋简体" w:hAnsi="楷体" w:eastAsia="方正书宋简体" w:cs="MS Gothic"/>
          <w:color w:val="auto"/>
          <w:kern w:val="2"/>
          <w:lang w:val="en-US" w:eastAsia="zh-CN"/>
        </w:rPr>
        <w:t>5</w:t>
      </w:r>
      <w:r>
        <w:rPr>
          <w:rFonts w:hint="eastAsia" w:ascii="方正书宋简体" w:hAnsi="楷体" w:eastAsia="方正书宋简体" w:cs="MS Gothic"/>
          <w:color w:val="auto"/>
          <w:kern w:val="2"/>
        </w:rPr>
        <w:t>个专科专业的实验实训教学工作，同时</w:t>
      </w:r>
      <w:r>
        <w:rPr>
          <w:rFonts w:ascii="方正书宋简体" w:hAnsi="楷体" w:eastAsia="方正书宋简体" w:cs="MS Gothic"/>
          <w:color w:val="auto"/>
          <w:kern w:val="2"/>
        </w:rPr>
        <w:t>面向社会开展多类型的汽车专业岗位技能提升培训和汽车应用技能培训，与人社、中车行等部门联合开展汽车职业技能培训鉴定、技能培训认证项目。</w:t>
      </w:r>
    </w:p>
    <w:p w14:paraId="3F02207D">
      <w:pPr>
        <w:pStyle w:val="14"/>
        <w:widowControl/>
        <w:shd w:val="clear" w:color="auto" w:fill="FFFFFF"/>
        <w:spacing w:before="0" w:beforeAutospacing="0" w:after="0" w:afterAutospacing="0" w:line="388" w:lineRule="exact"/>
        <w:ind w:firstLine="480" w:firstLineChars="200"/>
        <w:rPr>
          <w:rFonts w:hint="default" w:ascii="方正书宋简体" w:hAnsi="楷体" w:eastAsia="方正书宋简体" w:cs="MS Gothic"/>
          <w:color w:val="auto"/>
          <w:kern w:val="2"/>
          <w:lang w:val="en-US" w:eastAsia="zh-CN"/>
        </w:rPr>
      </w:pPr>
      <w:r>
        <w:rPr>
          <w:rFonts w:hint="eastAsia" w:ascii="方正书宋简体" w:hAnsi="楷体" w:eastAsia="方正书宋简体" w:cs="MS Gothic"/>
          <w:color w:val="auto"/>
          <w:kern w:val="2"/>
          <w:lang w:val="en-US" w:eastAsia="zh-CN"/>
        </w:rPr>
        <w:t>2023年新建新能源汽车产教融合实践中心，拥有比亚迪唐、汉、秦等实训车辆8辆以及电池、驱动电机系统检测平台、智能网联环境感知传感器实训平台，可以开展新能源汽车整车故障诊断，以及驱动系统、动力电池、环境感知传感器等系统结构原理分析和故障分析。</w:t>
      </w:r>
    </w:p>
    <w:p w14:paraId="2A59D343">
      <w:pPr>
        <w:adjustRightInd w:val="0"/>
        <w:snapToGrid w:val="0"/>
        <w:spacing w:line="388"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zh-CN"/>
        </w:rPr>
        <w:t>（2）校外实习基地建设</w:t>
      </w:r>
    </w:p>
    <w:p w14:paraId="2CC79473">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校外</w:t>
      </w:r>
      <w:r>
        <w:rPr>
          <w:rFonts w:hint="eastAsia" w:ascii="方正书宋简体" w:hAnsi="楷体" w:eastAsia="方正书宋简体" w:cs="MS Gothic"/>
          <w:color w:val="auto"/>
          <w:sz w:val="24"/>
          <w:lang w:val="zh-CN"/>
        </w:rPr>
        <w:t>有</w:t>
      </w:r>
      <w:r>
        <w:rPr>
          <w:rFonts w:hint="eastAsia" w:ascii="方正书宋简体" w:hAnsi="楷体" w:eastAsia="方正书宋简体" w:cs="MS Gothic"/>
          <w:color w:val="auto"/>
          <w:sz w:val="24"/>
        </w:rPr>
        <w:t>比亚迪、宇通</w:t>
      </w:r>
      <w:r>
        <w:rPr>
          <w:rFonts w:hint="eastAsia" w:ascii="方正书宋简体" w:hAnsi="楷体" w:eastAsia="方正书宋简体" w:cs="MS Gothic"/>
          <w:color w:val="auto"/>
          <w:sz w:val="24"/>
          <w:lang w:val="zh-CN"/>
        </w:rPr>
        <w:t>等</w:t>
      </w:r>
      <w:r>
        <w:rPr>
          <w:rFonts w:hint="eastAsia" w:ascii="方正书宋简体" w:hAnsi="楷体" w:eastAsia="方正书宋简体" w:cs="MS Gothic"/>
          <w:color w:val="auto"/>
          <w:sz w:val="24"/>
          <w:lang w:val="en-US" w:eastAsia="zh-CN"/>
        </w:rPr>
        <w:t>能提供</w:t>
      </w:r>
      <w:r>
        <w:rPr>
          <w:rFonts w:hint="eastAsia" w:ascii="方正书宋简体" w:hAnsi="楷体" w:eastAsia="方正书宋简体" w:cs="MS Gothic"/>
          <w:color w:val="auto"/>
          <w:sz w:val="24"/>
          <w:lang w:val="zh-CN"/>
        </w:rPr>
        <w:t>足够数量</w:t>
      </w:r>
      <w:r>
        <w:rPr>
          <w:rFonts w:hint="eastAsia" w:ascii="方正书宋简体" w:hAnsi="楷体" w:eastAsia="方正书宋简体" w:cs="MS Gothic"/>
          <w:color w:val="auto"/>
          <w:sz w:val="24"/>
        </w:rPr>
        <w:t>岗位</w:t>
      </w:r>
      <w:r>
        <w:rPr>
          <w:rFonts w:hint="eastAsia" w:ascii="方正书宋简体" w:hAnsi="楷体" w:eastAsia="方正书宋简体" w:cs="MS Gothic"/>
          <w:color w:val="auto"/>
          <w:sz w:val="24"/>
          <w:lang w:val="zh-CN"/>
        </w:rPr>
        <w:t>实习的合作单位，能满足学生</w:t>
      </w:r>
      <w:r>
        <w:rPr>
          <w:rFonts w:hint="eastAsia" w:ascii="方正书宋简体" w:hAnsi="楷体" w:eastAsia="方正书宋简体" w:cs="MS Gothic"/>
          <w:color w:val="auto"/>
          <w:sz w:val="24"/>
        </w:rPr>
        <w:t>岗位</w:t>
      </w:r>
      <w:r>
        <w:rPr>
          <w:rFonts w:hint="eastAsia" w:ascii="方正书宋简体" w:hAnsi="楷体" w:eastAsia="方正书宋简体" w:cs="MS Gothic"/>
          <w:color w:val="auto"/>
          <w:sz w:val="24"/>
          <w:lang w:val="zh-CN"/>
        </w:rPr>
        <w:t>实习需求。我们不断加强与企业的合作，建立校外实习基地运行管理的长效机制，实行人员互兼互聘、资源共享、共同参与人才培养、合作开发实习项目，形成校企共赢的校外实习基地管理模式。</w:t>
      </w:r>
    </w:p>
    <w:p w14:paraId="78EB2908">
      <w:pPr>
        <w:adjustRightInd w:val="0"/>
        <w:snapToGrid w:val="0"/>
        <w:spacing w:line="380" w:lineRule="exact"/>
        <w:ind w:firstLine="480" w:firstLineChars="200"/>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（三）教学资源</w:t>
      </w:r>
      <w:bookmarkEnd w:id="28"/>
    </w:p>
    <w:p w14:paraId="7E19A41D">
      <w:pPr>
        <w:adjustRightInd w:val="0"/>
        <w:snapToGrid w:val="0"/>
        <w:spacing w:line="388" w:lineRule="exact"/>
        <w:ind w:firstLine="480" w:firstLineChars="200"/>
        <w:rPr>
          <w:rFonts w:hint="eastAsia" w:ascii="方正书宋简体" w:hAnsi="楷体" w:eastAsia="方正书宋简体" w:cs="MS Gothic"/>
          <w:color w:val="auto"/>
          <w:sz w:val="24"/>
          <w:lang w:val="zh-CN"/>
        </w:rPr>
      </w:pPr>
      <w:bookmarkStart w:id="29" w:name="_Toc23943"/>
      <w:r>
        <w:rPr>
          <w:rFonts w:hint="eastAsia" w:ascii="方正书宋简体" w:hAnsi="楷体" w:eastAsia="方正书宋简体" w:cs="MS Gothic"/>
          <w:color w:val="auto"/>
          <w:sz w:val="24"/>
          <w:lang w:val="zh-CN"/>
        </w:rPr>
        <w:t>（1）教材：选用符合智能网联汽车</w:t>
      </w:r>
      <w:r>
        <w:rPr>
          <w:rFonts w:hint="eastAsia" w:ascii="方正书宋简体" w:hAnsi="楷体" w:eastAsia="方正书宋简体" w:cs="MS Gothic"/>
          <w:color w:val="auto"/>
          <w:sz w:val="24"/>
          <w:lang w:val="en-US" w:eastAsia="zh-CN"/>
        </w:rPr>
        <w:t>生产</w:t>
      </w:r>
      <w:r>
        <w:rPr>
          <w:rFonts w:hint="eastAsia" w:ascii="方正书宋简体" w:hAnsi="楷体" w:eastAsia="方正书宋简体" w:cs="MS Gothic"/>
          <w:color w:val="auto"/>
          <w:sz w:val="24"/>
          <w:lang w:val="zh-CN"/>
        </w:rPr>
        <w:t>制造、</w:t>
      </w:r>
      <w:r>
        <w:rPr>
          <w:rFonts w:hint="eastAsia" w:ascii="方正书宋简体" w:hAnsi="楷体" w:eastAsia="方正书宋简体" w:cs="MS Gothic"/>
          <w:color w:val="auto"/>
          <w:sz w:val="24"/>
          <w:lang w:val="en-US" w:eastAsia="zh-CN"/>
        </w:rPr>
        <w:t>售前售后技术支持</w:t>
      </w:r>
      <w:r>
        <w:rPr>
          <w:rFonts w:hint="eastAsia" w:ascii="方正书宋简体" w:hAnsi="楷体" w:eastAsia="方正书宋简体" w:cs="MS Gothic"/>
          <w:color w:val="auto"/>
          <w:sz w:val="24"/>
          <w:lang w:val="zh-CN"/>
        </w:rPr>
        <w:t>、</w:t>
      </w:r>
      <w:r>
        <w:rPr>
          <w:rFonts w:hint="eastAsia" w:ascii="方正书宋简体" w:hAnsi="楷体" w:eastAsia="方正书宋简体" w:cs="MS Gothic"/>
          <w:color w:val="auto"/>
          <w:sz w:val="24"/>
          <w:lang w:val="en-US" w:eastAsia="zh-CN"/>
        </w:rPr>
        <w:t>装调测试</w:t>
      </w:r>
      <w:r>
        <w:rPr>
          <w:rFonts w:hint="eastAsia" w:ascii="方正书宋简体" w:hAnsi="楷体" w:eastAsia="方正书宋简体" w:cs="MS Gothic"/>
          <w:color w:val="auto"/>
          <w:sz w:val="24"/>
          <w:lang w:val="zh-CN"/>
        </w:rPr>
        <w:t>的教材，</w:t>
      </w:r>
      <w:r>
        <w:rPr>
          <w:rFonts w:hint="eastAsia" w:ascii="方正书宋简体" w:hAnsi="楷体" w:eastAsia="方正书宋简体" w:cs="MS Gothic"/>
          <w:color w:val="auto"/>
          <w:sz w:val="24"/>
        </w:rPr>
        <w:t>以及比亚迪</w:t>
      </w:r>
      <w:r>
        <w:rPr>
          <w:rFonts w:hint="eastAsia" w:ascii="方正书宋简体" w:hAnsi="楷体" w:eastAsia="方正书宋简体" w:cs="MS Gothic"/>
          <w:color w:val="auto"/>
          <w:sz w:val="24"/>
          <w:lang w:val="en-US" w:eastAsia="zh-CN"/>
        </w:rPr>
        <w:t>等企业</w:t>
      </w:r>
      <w:r>
        <w:rPr>
          <w:rFonts w:hint="eastAsia" w:ascii="方正书宋简体" w:hAnsi="楷体" w:eastAsia="方正书宋简体" w:cs="MS Gothic"/>
          <w:color w:val="auto"/>
          <w:sz w:val="24"/>
        </w:rPr>
        <w:t>校企合作教材</w:t>
      </w:r>
      <w:r>
        <w:rPr>
          <w:rFonts w:hint="eastAsia" w:ascii="方正书宋简体" w:hAnsi="楷体" w:eastAsia="方正书宋简体" w:cs="MS Gothic"/>
          <w:color w:val="auto"/>
          <w:sz w:val="24"/>
          <w:lang w:val="zh-CN"/>
        </w:rPr>
        <w:t>，同时教师自编讲义；</w:t>
      </w:r>
    </w:p>
    <w:p w14:paraId="625081C7">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zh-CN"/>
        </w:rPr>
        <w:t>（2）课程：基于前期建设的汽车专业群精品在线课程及立体化教材加强教学资源的建设如课件、题库、讲义等。</w:t>
      </w:r>
    </w:p>
    <w:p w14:paraId="20BCF7D1">
      <w:pPr>
        <w:adjustRightInd w:val="0"/>
        <w:snapToGrid w:val="0"/>
        <w:spacing w:line="380" w:lineRule="exact"/>
        <w:ind w:firstLine="480" w:firstLineChars="200"/>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（四）教学方法</w:t>
      </w:r>
      <w:bookmarkEnd w:id="29"/>
    </w:p>
    <w:p w14:paraId="34CEC9BB">
      <w:pPr>
        <w:adjustRightInd w:val="0"/>
        <w:snapToGrid w:val="0"/>
        <w:spacing w:line="388" w:lineRule="exact"/>
        <w:ind w:firstLine="480" w:firstLineChars="200"/>
        <w:rPr>
          <w:rFonts w:hint="eastAsia" w:ascii="方正书宋简体" w:hAnsi="楷体" w:eastAsia="方正书宋简体" w:cs="MS Gothic"/>
          <w:color w:val="auto"/>
          <w:sz w:val="24"/>
          <w:lang w:val="zh-CN"/>
        </w:rPr>
      </w:pPr>
      <w:bookmarkStart w:id="30" w:name="_Toc27185"/>
      <w:r>
        <w:rPr>
          <w:rFonts w:hint="eastAsia" w:ascii="方正书宋简体" w:hAnsi="楷体" w:eastAsia="方正书宋简体" w:cs="MS Gothic"/>
          <w:color w:val="auto"/>
          <w:sz w:val="24"/>
          <w:lang w:val="zh-CN"/>
        </w:rPr>
        <w:t>根据课程内容和学生特点，教学方法灵活多样，充分采用项目教学、任务驱动、案例教学等发挥学生主体作用的教学方法，通过丰富的网络资源、多媒体课件实施课程教学，在教学中引入</w:t>
      </w:r>
      <w:r>
        <w:rPr>
          <w:rFonts w:hint="eastAsia" w:ascii="方正书宋简体" w:hAnsi="楷体" w:eastAsia="方正书宋简体" w:cs="MS Gothic"/>
          <w:color w:val="auto"/>
          <w:sz w:val="24"/>
          <w:lang w:val="en-US" w:eastAsia="zh-CN"/>
        </w:rPr>
        <w:t>比亚迪</w:t>
      </w:r>
      <w:r>
        <w:rPr>
          <w:rFonts w:hint="eastAsia" w:ascii="方正书宋简体" w:hAnsi="楷体" w:eastAsia="方正书宋简体" w:cs="MS Gothic"/>
          <w:color w:val="auto"/>
          <w:sz w:val="24"/>
          <w:lang w:val="zh-CN"/>
        </w:rPr>
        <w:t>、</w:t>
      </w:r>
      <w:r>
        <w:rPr>
          <w:rFonts w:hint="eastAsia" w:ascii="方正书宋简体" w:hAnsi="楷体" w:eastAsia="方正书宋简体" w:cs="MS Gothic"/>
          <w:color w:val="auto"/>
          <w:sz w:val="24"/>
          <w:lang w:val="en-US" w:eastAsia="zh-CN"/>
        </w:rPr>
        <w:t>宇通、理想</w:t>
      </w:r>
      <w:r>
        <w:rPr>
          <w:rFonts w:hint="eastAsia" w:ascii="方正书宋简体" w:hAnsi="楷体" w:eastAsia="方正书宋简体" w:cs="MS Gothic"/>
          <w:color w:val="auto"/>
          <w:sz w:val="24"/>
          <w:lang w:val="zh-CN"/>
        </w:rPr>
        <w:t>等行业企业职业资格标准和规范，使学生在校期间积累一定的职业岗位工作经验，为学生就业打下良好的基础。</w:t>
      </w:r>
    </w:p>
    <w:p w14:paraId="2D34D132">
      <w:pPr>
        <w:adjustRightInd w:val="0"/>
        <w:snapToGrid w:val="0"/>
        <w:spacing w:line="388"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zh-CN"/>
        </w:rPr>
        <w:t>在核心课程教学中大力推行“项目导向、任务驱动、以学生为中心、以教师为主导”的“教、学、做”一体化的项目化教学。在教学方法上根据课程特点采取灵活多变的教学方法，实践探索项目化教学法，教学手段由单一的多媒体课件教学向利用仿真软件教学、实训装置教学、网络教学等多样化的教学手段转变。</w:t>
      </w:r>
    </w:p>
    <w:p w14:paraId="7FA999EC">
      <w:pPr>
        <w:adjustRightInd w:val="0"/>
        <w:snapToGrid w:val="0"/>
        <w:spacing w:line="380" w:lineRule="exact"/>
        <w:ind w:firstLine="480" w:firstLineChars="200"/>
        <w:rPr>
          <w:rFonts w:hint="eastAsia" w:ascii="方正黑体简体" w:hAnsi="楷体" w:eastAsia="方正黑体简体" w:cs="MS Gothic"/>
          <w:color w:val="auto"/>
          <w:sz w:val="24"/>
        </w:rPr>
      </w:pPr>
      <w:r>
        <w:rPr>
          <w:rFonts w:hint="eastAsia" w:ascii="方正黑体简体" w:hAnsi="楷体" w:eastAsia="方正黑体简体" w:cs="MS Gothic"/>
          <w:color w:val="auto"/>
          <w:sz w:val="24"/>
        </w:rPr>
        <w:t>（五）教学评价</w:t>
      </w:r>
      <w:bookmarkEnd w:id="30"/>
    </w:p>
    <w:p w14:paraId="7AC6580A">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实施以高质量作品评价方式代替课程考核，学生可通过提交专业相关的高质量作品（</w:t>
      </w:r>
      <w:r>
        <w:rPr>
          <w:rFonts w:hint="eastAsia" w:ascii="方正书宋简体" w:hAnsi="楷体" w:eastAsia="方正书宋简体" w:cs="MS Gothic"/>
          <w:color w:val="auto"/>
          <w:sz w:val="24"/>
          <w:lang w:val="zh-CN"/>
        </w:rPr>
        <w:t>智能网联汽车检测与运维、</w:t>
      </w:r>
      <w:r>
        <w:rPr>
          <w:rFonts w:hint="eastAsia" w:ascii="方正书宋简体" w:hAnsi="楷体" w:eastAsia="方正书宋简体" w:cs="MS Gothic"/>
          <w:color w:val="auto"/>
          <w:sz w:val="24"/>
        </w:rPr>
        <w:t>智能网联汽车</w:t>
      </w:r>
      <w:r>
        <w:rPr>
          <w:rFonts w:hint="eastAsia" w:ascii="方正书宋简体" w:hAnsi="楷体" w:eastAsia="方正书宋简体" w:cs="MS Gothic"/>
          <w:color w:val="auto"/>
          <w:sz w:val="24"/>
          <w:lang w:val="en-US" w:eastAsia="zh-CN"/>
        </w:rPr>
        <w:t>测试装调</w:t>
      </w:r>
      <w:r>
        <w:rPr>
          <w:rFonts w:hint="eastAsia" w:ascii="方正书宋简体" w:hAnsi="楷体" w:eastAsia="方正书宋简体" w:cs="MS Gothic"/>
          <w:color w:val="auto"/>
          <w:sz w:val="24"/>
        </w:rPr>
        <w:t>、智能网联汽车</w:t>
      </w:r>
      <w:r>
        <w:rPr>
          <w:rFonts w:hint="eastAsia" w:ascii="方正书宋简体" w:hAnsi="楷体" w:eastAsia="方正书宋简体" w:cs="MS Gothic"/>
          <w:color w:val="auto"/>
          <w:sz w:val="24"/>
          <w:lang w:val="en-US" w:eastAsia="zh-CN"/>
        </w:rPr>
        <w:t>出行服务</w:t>
      </w:r>
      <w:r>
        <w:rPr>
          <w:rFonts w:hint="eastAsia" w:ascii="方正书宋简体" w:hAnsi="楷体" w:eastAsia="方正书宋简体" w:cs="MS Gothic"/>
          <w:color w:val="auto"/>
          <w:sz w:val="24"/>
        </w:rPr>
        <w:t>职业技能等级证书</w:t>
      </w:r>
      <w:r>
        <w:rPr>
          <w:rFonts w:hint="eastAsia" w:ascii="方正书宋简体" w:hAnsi="楷体" w:eastAsia="方正书宋简体" w:cs="MS Gothic"/>
          <w:color w:val="auto"/>
          <w:sz w:val="24"/>
          <w:lang w:eastAsia="zh-CN"/>
        </w:rPr>
        <w:t>，</w:t>
      </w:r>
      <w:r>
        <w:rPr>
          <w:rFonts w:hint="eastAsia" w:ascii="方正书宋简体" w:hAnsi="楷体" w:eastAsia="方正书宋简体" w:cs="MS Gothic"/>
          <w:color w:val="auto"/>
          <w:sz w:val="24"/>
        </w:rPr>
        <w:t>汽车维修工（三级）职业资格证书，以及技能大赛获奖证书、低压电工操作证等通用个人综合能力证书）进行课程学分置换。</w:t>
      </w:r>
    </w:p>
    <w:p w14:paraId="49F63C4D">
      <w:pPr>
        <w:adjustRightInd w:val="0"/>
        <w:snapToGrid w:val="0"/>
        <w:spacing w:line="388"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在素养平台设置学生课程记录模板，优化专业课程及实习实训任务，将素养目标达成作为学生课程学习目标和专业技能训练目标达成的重要内容。</w:t>
      </w:r>
    </w:p>
    <w:p w14:paraId="7F3C55A3">
      <w:pPr>
        <w:adjustRightInd w:val="0"/>
        <w:snapToGrid w:val="0"/>
        <w:spacing w:line="388"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rPr>
        <w:t>将核心素养设置为项目任务，形成学生素养能力培养矩阵图。依托学生素养成长信息化支撑平台，围绕各项学生素养能力，开展多样化的培养与评价，实现学生关键性成长数据的高效能、伴随式采集，从而实现对学生综合素养进行客观真实评价。</w:t>
      </w:r>
    </w:p>
    <w:p w14:paraId="67E124B9">
      <w:pPr>
        <w:adjustRightInd w:val="0"/>
        <w:snapToGrid w:val="0"/>
        <w:spacing w:line="388" w:lineRule="exact"/>
        <w:ind w:firstLine="480" w:firstLineChars="200"/>
        <w:rPr>
          <w:rFonts w:hint="eastAsia" w:ascii="方正书宋简体" w:hAnsi="楷体" w:eastAsia="方正书宋简体" w:cs="MS Gothic"/>
          <w:color w:val="auto"/>
          <w:sz w:val="24"/>
          <w:lang w:val="zh-CN"/>
        </w:rPr>
      </w:pPr>
      <w:r>
        <w:rPr>
          <w:rFonts w:hint="eastAsia" w:ascii="方正书宋简体" w:hAnsi="楷体" w:eastAsia="方正书宋简体" w:cs="MS Gothic"/>
          <w:color w:val="auto"/>
          <w:sz w:val="24"/>
          <w:lang w:val="zh-CN"/>
        </w:rPr>
        <w:t>改变传统只进行闭卷考试的方法，采取过程考核与目标考核并重、多样化的考核方式，注重学习过程与学生的实践能力的评价。</w:t>
      </w:r>
    </w:p>
    <w:p w14:paraId="73BB8773">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zh-CN"/>
        </w:rPr>
        <w:t>教学评价主要包括职业素养评价、操作技能评价、理论知识评价三部分。职业素养评价主要包括学习态度、学习质量和协作能力等，考核学生在课程学习过程的态度及表现；操作技能考核主要考查学生的实践动手能力；理论评价主要考核学生对课程基础知识掌握的程度。每门课程评价可以是三者相结合，还可以是职业素养与理论知识相结合，或者是职业素养与操作技能相结合的方式。理论评价可以选择闭卷，也可以是开卷，根据课程自身的特点，选择合适的评价方式，课程的评价方式及比例在课程标准中要体现出来</w:t>
      </w:r>
      <w:r>
        <w:rPr>
          <w:rFonts w:hint="eastAsia" w:ascii="方正书宋简体" w:hAnsi="楷体" w:eastAsia="方正书宋简体" w:cs="MS Gothic"/>
          <w:color w:val="auto"/>
          <w:sz w:val="24"/>
        </w:rPr>
        <w:t>。</w:t>
      </w:r>
    </w:p>
    <w:p w14:paraId="2615FFC4">
      <w:pPr>
        <w:adjustRightInd w:val="0"/>
        <w:snapToGrid w:val="0"/>
        <w:spacing w:line="380" w:lineRule="exact"/>
        <w:ind w:firstLine="480" w:firstLineChars="200"/>
        <w:rPr>
          <w:rFonts w:hint="eastAsia" w:ascii="方正黑体简体" w:hAnsi="楷体" w:eastAsia="方正黑体简体" w:cs="MS Gothic"/>
          <w:color w:val="auto"/>
          <w:sz w:val="24"/>
        </w:rPr>
      </w:pPr>
      <w:bookmarkStart w:id="31" w:name="_Toc23909"/>
      <w:r>
        <w:rPr>
          <w:rFonts w:hint="eastAsia" w:ascii="方正黑体简体" w:hAnsi="楷体" w:eastAsia="方正黑体简体" w:cs="MS Gothic"/>
          <w:color w:val="auto"/>
          <w:sz w:val="24"/>
        </w:rPr>
        <w:t>（六）质量管理</w:t>
      </w:r>
      <w:bookmarkEnd w:id="31"/>
    </w:p>
    <w:p w14:paraId="385A96D4">
      <w:pPr>
        <w:adjustRightInd w:val="0"/>
        <w:snapToGrid w:val="0"/>
        <w:spacing w:line="388" w:lineRule="exact"/>
        <w:ind w:firstLine="480" w:firstLineChars="200"/>
        <w:outlineLvl w:val="1"/>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lang w:val="zh-CN"/>
        </w:rPr>
        <w:t>严格执行学院内部质量保证体系诊断与改进工作，完善教学管理机制，加强日常教学组织运行与管理，</w:t>
      </w:r>
      <w:r>
        <w:rPr>
          <w:rFonts w:hint="eastAsia" w:ascii="方正书宋简体" w:hAnsi="楷体" w:eastAsia="方正书宋简体" w:cs="MS Gothic"/>
          <w:color w:val="auto"/>
          <w:sz w:val="24"/>
        </w:rPr>
        <w:t>严格按照人才培养方案的课程体系进行授课；使用智慧课堂做好学生日常学习管理；专业课程学习中采用理论+实践+虚拟仿真的授课形式</w:t>
      </w:r>
      <w:r>
        <w:rPr>
          <w:rFonts w:hint="eastAsia" w:ascii="方正书宋简体" w:hAnsi="楷体" w:eastAsia="方正书宋简体" w:cs="MS Gothic"/>
          <w:color w:val="auto"/>
          <w:sz w:val="24"/>
          <w:lang w:val="zh-CN"/>
        </w:rPr>
        <w:t>，定期开展课程建设水平和教学质量诊断与改进，建立健全巡课、听课、评教、评学等制度；</w:t>
      </w:r>
      <w:r>
        <w:rPr>
          <w:rFonts w:hint="eastAsia" w:ascii="方正书宋简体" w:hAnsi="楷体" w:eastAsia="方正书宋简体" w:cs="MS Gothic"/>
          <w:color w:val="auto"/>
          <w:sz w:val="24"/>
        </w:rPr>
        <w:t>做好校企合作，为学生的实习与就业做好铺垫。</w:t>
      </w:r>
    </w:p>
    <w:p w14:paraId="73225EFE">
      <w:pPr>
        <w:adjustRightInd w:val="0"/>
        <w:snapToGrid w:val="0"/>
        <w:spacing w:before="120" w:beforeLines="50" w:after="120" w:afterLines="50" w:line="380" w:lineRule="exact"/>
        <w:ind w:firstLine="560" w:firstLineChars="200"/>
        <w:rPr>
          <w:rFonts w:hint="eastAsia" w:ascii="方正黑体简体" w:hAnsi="楷体" w:eastAsia="方正黑体简体" w:cs="MS Gothic"/>
          <w:color w:val="auto"/>
          <w:sz w:val="28"/>
          <w:szCs w:val="28"/>
        </w:rPr>
      </w:pPr>
      <w:r>
        <w:rPr>
          <w:rFonts w:hint="eastAsia" w:ascii="方正黑体简体" w:hAnsi="楷体" w:eastAsia="方正黑体简体" w:cs="MS Gothic"/>
          <w:color w:val="auto"/>
          <w:sz w:val="28"/>
          <w:szCs w:val="28"/>
        </w:rPr>
        <w:t>十、毕业要求</w:t>
      </w:r>
    </w:p>
    <w:p w14:paraId="012DD59F">
      <w:pPr>
        <w:adjustRightInd w:val="0"/>
        <w:snapToGrid w:val="0"/>
        <w:spacing w:line="380" w:lineRule="exact"/>
        <w:ind w:firstLine="480" w:firstLineChars="200"/>
        <w:rPr>
          <w:rFonts w:hint="eastAsia" w:ascii="方正书宋简体" w:hAnsi="楷体" w:eastAsia="方正书宋简体" w:cs="MS Gothic"/>
          <w:color w:val="auto"/>
          <w:sz w:val="24"/>
        </w:rPr>
      </w:pPr>
      <w:bookmarkStart w:id="32" w:name="_Toc31109"/>
      <w:r>
        <w:rPr>
          <w:rFonts w:hint="eastAsia" w:ascii="方正书宋简体" w:hAnsi="楷体" w:eastAsia="方正书宋简体" w:cs="MS Gothic"/>
          <w:color w:val="auto"/>
          <w:sz w:val="24"/>
        </w:rPr>
        <w:t>本专业学生通过规定年限的学习，修满培养方案中规定课程</w:t>
      </w:r>
      <w:r>
        <w:rPr>
          <w:rFonts w:hint="eastAsia" w:ascii="方正书宋简体" w:hAnsi="楷体" w:eastAsia="方正书宋简体" w:cs="MS Gothic"/>
          <w:color w:val="auto"/>
          <w:sz w:val="24"/>
          <w:u w:val="single"/>
        </w:rPr>
        <w:t>14</w:t>
      </w:r>
      <w:r>
        <w:rPr>
          <w:rFonts w:hint="eastAsia" w:ascii="方正书宋简体" w:hAnsi="楷体" w:eastAsia="方正书宋简体" w:cs="MS Gothic"/>
          <w:color w:val="auto"/>
          <w:sz w:val="24"/>
          <w:u w:val="single"/>
          <w:lang w:val="en-US" w:eastAsia="zh-CN"/>
        </w:rPr>
        <w:t>2</w:t>
      </w:r>
      <w:r>
        <w:rPr>
          <w:rFonts w:hint="eastAsia" w:ascii="方正书宋简体" w:hAnsi="楷体" w:eastAsia="方正书宋简体" w:cs="MS Gothic"/>
          <w:color w:val="auto"/>
          <w:sz w:val="24"/>
        </w:rPr>
        <w:t>学分，其中公共基础课程</w:t>
      </w:r>
      <w:r>
        <w:rPr>
          <w:rFonts w:hint="eastAsia" w:ascii="方正书宋简体" w:hAnsi="楷体" w:eastAsia="方正书宋简体" w:cs="MS Gothic"/>
          <w:color w:val="auto"/>
          <w:sz w:val="24"/>
          <w:u w:val="single"/>
        </w:rPr>
        <w:t>51.</w:t>
      </w:r>
      <w:r>
        <w:rPr>
          <w:rFonts w:hint="eastAsia" w:ascii="方正书宋简体" w:hAnsi="楷体" w:eastAsia="方正书宋简体" w:cs="MS Gothic"/>
          <w:color w:val="auto"/>
          <w:sz w:val="24"/>
          <w:u w:val="single"/>
          <w:lang w:val="en-US" w:eastAsia="zh-CN"/>
        </w:rPr>
        <w:t>5</w:t>
      </w:r>
      <w:r>
        <w:rPr>
          <w:rFonts w:hint="eastAsia" w:ascii="方正书宋简体" w:hAnsi="楷体" w:eastAsia="方正书宋简体" w:cs="MS Gothic"/>
          <w:color w:val="auto"/>
          <w:sz w:val="24"/>
        </w:rPr>
        <w:t>学分（公共任选课</w:t>
      </w:r>
      <w:r>
        <w:rPr>
          <w:rFonts w:hint="eastAsia" w:ascii="方正书宋简体" w:hAnsi="楷体" w:eastAsia="方正书宋简体" w:cs="MS Gothic"/>
          <w:color w:val="auto"/>
          <w:sz w:val="24"/>
          <w:u w:val="single"/>
          <w:lang w:val="en-US" w:eastAsia="zh-CN"/>
        </w:rPr>
        <w:t>4</w:t>
      </w:r>
      <w:r>
        <w:rPr>
          <w:rFonts w:hint="eastAsia" w:ascii="方正书宋简体" w:hAnsi="楷体" w:eastAsia="方正书宋简体" w:cs="MS Gothic"/>
          <w:color w:val="auto"/>
          <w:sz w:val="24"/>
        </w:rPr>
        <w:t>学分），专业（技能）课程</w:t>
      </w:r>
      <w:r>
        <w:rPr>
          <w:rFonts w:hint="eastAsia" w:ascii="方正书宋简体" w:hAnsi="楷体" w:eastAsia="方正书宋简体" w:cs="MS Gothic"/>
          <w:color w:val="auto"/>
          <w:sz w:val="24"/>
          <w:u w:val="single"/>
        </w:rPr>
        <w:t>9</w:t>
      </w:r>
      <w:r>
        <w:rPr>
          <w:rFonts w:hint="eastAsia" w:ascii="方正书宋简体" w:hAnsi="楷体" w:eastAsia="方正书宋简体" w:cs="MS Gothic"/>
          <w:color w:val="auto"/>
          <w:sz w:val="24"/>
          <w:u w:val="single"/>
          <w:lang w:val="en-US" w:eastAsia="zh-CN"/>
        </w:rPr>
        <w:t>0.5</w:t>
      </w:r>
      <w:r>
        <w:rPr>
          <w:rFonts w:hint="eastAsia" w:ascii="方正书宋简体" w:hAnsi="楷体" w:eastAsia="方正书宋简体" w:cs="MS Gothic"/>
          <w:color w:val="auto"/>
          <w:sz w:val="24"/>
        </w:rPr>
        <w:t>学分，且符合相关要求方准予毕业。</w:t>
      </w:r>
    </w:p>
    <w:p w14:paraId="7EEA0F10">
      <w:pPr>
        <w:adjustRightInd w:val="0"/>
        <w:snapToGrid w:val="0"/>
        <w:spacing w:line="380" w:lineRule="exact"/>
        <w:ind w:firstLine="480" w:firstLineChars="200"/>
        <w:rPr>
          <w:rFonts w:hint="eastAsia" w:ascii="方正书宋简体" w:hAnsi="楷体" w:eastAsia="方正书宋简体" w:cs="MS Gothic"/>
          <w:color w:val="auto"/>
          <w:sz w:val="24"/>
        </w:rPr>
      </w:pPr>
      <w:r>
        <w:rPr>
          <w:rFonts w:hint="eastAsia" w:ascii="方正书宋简体" w:hAnsi="楷体" w:eastAsia="方正书宋简体" w:cs="MS Gothic"/>
          <w:color w:val="auto"/>
          <w:sz w:val="24"/>
        </w:rPr>
        <w:t>鼓励学生根据自身情况，考取低压电工操作证、汽车维修工（三级）、智能网联汽车测试装调等职业技能等级证书。</w:t>
      </w:r>
    </w:p>
    <w:bookmarkEnd w:id="22"/>
    <w:bookmarkEnd w:id="23"/>
    <w:bookmarkEnd w:id="32"/>
    <w:p w14:paraId="79E2A41E">
      <w:pPr>
        <w:spacing w:line="360" w:lineRule="auto"/>
        <w:ind w:firstLine="480" w:firstLineChars="200"/>
        <w:rPr>
          <w:rFonts w:ascii="宋体" w:hAnsi="宋体"/>
          <w:color w:val="auto"/>
          <w:sz w:val="24"/>
        </w:rPr>
      </w:pPr>
      <w:bookmarkStart w:id="33" w:name="_Toc3424"/>
      <w:bookmarkStart w:id="34" w:name="_Toc31219"/>
    </w:p>
    <w:bookmarkEnd w:id="33"/>
    <w:bookmarkEnd w:id="34"/>
    <w:p w14:paraId="4251610F">
      <w:pPr>
        <w:spacing w:line="360" w:lineRule="auto"/>
        <w:ind w:firstLine="480" w:firstLineChars="200"/>
        <w:rPr>
          <w:rFonts w:hint="eastAsia" w:ascii="黑体" w:hAnsi="黑体" w:eastAsia="黑体" w:cs="黑体"/>
          <w:color w:val="auto"/>
          <w:sz w:val="24"/>
        </w:rPr>
      </w:pPr>
      <w:bookmarkStart w:id="35" w:name="_Toc24189863"/>
      <w:r>
        <w:rPr>
          <w:rFonts w:hint="eastAsia" w:ascii="黑体" w:hAnsi="黑体" w:eastAsia="黑体" w:cs="黑体"/>
          <w:color w:val="auto"/>
          <w:sz w:val="24"/>
        </w:rPr>
        <w:br w:type="page"/>
      </w:r>
      <w:r>
        <w:rPr>
          <w:rFonts w:hint="eastAsia" w:ascii="方正黑体简体" w:hAnsi="楷体" w:eastAsia="方正黑体简体" w:cs="MS Gothic"/>
          <w:color w:val="auto"/>
          <w:sz w:val="28"/>
          <w:szCs w:val="28"/>
        </w:rPr>
        <w:t>十一、专家论证意见</w:t>
      </w:r>
      <w:bookmarkEnd w:id="35"/>
    </w:p>
    <w:tbl>
      <w:tblPr>
        <w:tblStyle w:val="15"/>
        <w:tblW w:w="9377" w:type="dxa"/>
        <w:jc w:val="center"/>
        <w:tblLayout w:type="fixed"/>
        <w:tblCellMar>
          <w:top w:w="0" w:type="dxa"/>
          <w:left w:w="108" w:type="dxa"/>
          <w:bottom w:w="0" w:type="dxa"/>
          <w:right w:w="108" w:type="dxa"/>
        </w:tblCellMar>
      </w:tblPr>
      <w:tblGrid>
        <w:gridCol w:w="849"/>
        <w:gridCol w:w="1054"/>
        <w:gridCol w:w="2896"/>
        <w:gridCol w:w="2802"/>
        <w:gridCol w:w="1776"/>
      </w:tblGrid>
      <w:tr w14:paraId="6B698B5B">
        <w:tblPrEx>
          <w:tblCellMar>
            <w:top w:w="0" w:type="dxa"/>
            <w:left w:w="108" w:type="dxa"/>
            <w:bottom w:w="0" w:type="dxa"/>
            <w:right w:w="108" w:type="dxa"/>
          </w:tblCellMar>
        </w:tblPrEx>
        <w:trPr>
          <w:trHeight w:val="539" w:hRule="exact"/>
          <w:jc w:val="center"/>
        </w:trPr>
        <w:tc>
          <w:tcPr>
            <w:tcW w:w="849" w:type="dxa"/>
            <w:vMerge w:val="restart"/>
            <w:tcBorders>
              <w:top w:val="single" w:color="000000" w:sz="4" w:space="0"/>
              <w:left w:val="single" w:color="000000" w:sz="4" w:space="0"/>
              <w:right w:val="single" w:color="000000" w:sz="4" w:space="0"/>
            </w:tcBorders>
            <w:noWrap w:val="0"/>
            <w:textDirection w:val="tbRlV"/>
            <w:vAlign w:val="center"/>
          </w:tcPr>
          <w:p w14:paraId="38CD8BBE">
            <w:pPr>
              <w:widowControl/>
              <w:spacing w:line="500" w:lineRule="exact"/>
              <w:ind w:firstLine="482" w:firstLineChars="200"/>
              <w:jc w:val="center"/>
              <w:rPr>
                <w:rFonts w:ascii="黑体" w:hAnsi="宋体" w:eastAsia="黑体" w:cs="宋体"/>
                <w:b/>
                <w:color w:val="auto"/>
                <w:kern w:val="0"/>
                <w:szCs w:val="21"/>
              </w:rPr>
            </w:pPr>
            <w:r>
              <w:rPr>
                <w:rFonts w:hint="eastAsia" w:ascii="宋体" w:hAnsi="宋体" w:cs="宋体"/>
                <w:b/>
                <w:color w:val="auto"/>
                <w:kern w:val="0"/>
                <w:sz w:val="24"/>
              </w:rPr>
              <w:t>专 业 建 设 指 导 委 员 会 成 员</w:t>
            </w: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72F15D4F">
            <w:pPr>
              <w:widowControl/>
              <w:jc w:val="center"/>
              <w:rPr>
                <w:rFonts w:ascii="宋体" w:hAnsi="宋体" w:cs="宋体"/>
                <w:b/>
                <w:color w:val="auto"/>
                <w:kern w:val="0"/>
                <w:sz w:val="24"/>
                <w:szCs w:val="24"/>
              </w:rPr>
            </w:pPr>
            <w:r>
              <w:rPr>
                <w:rFonts w:hint="eastAsia" w:ascii="宋体" w:hAnsi="宋体" w:cs="宋体"/>
                <w:b/>
                <w:color w:val="auto"/>
                <w:kern w:val="0"/>
                <w:sz w:val="24"/>
                <w:szCs w:val="24"/>
              </w:rPr>
              <w:t>姓  名</w:t>
            </w:r>
          </w:p>
        </w:tc>
        <w:tc>
          <w:tcPr>
            <w:tcW w:w="2896" w:type="dxa"/>
            <w:tcBorders>
              <w:top w:val="single" w:color="000000" w:sz="4" w:space="0"/>
              <w:left w:val="nil"/>
              <w:bottom w:val="single" w:color="000000" w:sz="4" w:space="0"/>
              <w:right w:val="single" w:color="000000" w:sz="4" w:space="0"/>
            </w:tcBorders>
            <w:noWrap w:val="0"/>
            <w:vAlign w:val="center"/>
          </w:tcPr>
          <w:p w14:paraId="6DB12E76">
            <w:pPr>
              <w:widowControl/>
              <w:jc w:val="center"/>
              <w:rPr>
                <w:rFonts w:ascii="宋体" w:hAnsi="宋体" w:cs="宋体"/>
                <w:b/>
                <w:color w:val="auto"/>
                <w:kern w:val="0"/>
                <w:sz w:val="24"/>
                <w:szCs w:val="24"/>
              </w:rPr>
            </w:pPr>
            <w:r>
              <w:rPr>
                <w:rFonts w:hint="eastAsia" w:ascii="宋体" w:hAnsi="宋体" w:cs="宋体"/>
                <w:b/>
                <w:color w:val="auto"/>
                <w:kern w:val="0"/>
                <w:sz w:val="24"/>
                <w:szCs w:val="24"/>
              </w:rPr>
              <w:t>单  位</w:t>
            </w:r>
          </w:p>
        </w:tc>
        <w:tc>
          <w:tcPr>
            <w:tcW w:w="2802" w:type="dxa"/>
            <w:tcBorders>
              <w:top w:val="single" w:color="000000" w:sz="4" w:space="0"/>
              <w:left w:val="nil"/>
              <w:bottom w:val="single" w:color="000000" w:sz="4" w:space="0"/>
              <w:right w:val="single" w:color="000000" w:sz="4" w:space="0"/>
            </w:tcBorders>
            <w:noWrap w:val="0"/>
            <w:vAlign w:val="center"/>
          </w:tcPr>
          <w:p w14:paraId="765D64EF">
            <w:pPr>
              <w:widowControl/>
              <w:jc w:val="center"/>
              <w:rPr>
                <w:rFonts w:ascii="宋体" w:hAnsi="宋体" w:cs="宋体"/>
                <w:b/>
                <w:color w:val="auto"/>
                <w:kern w:val="0"/>
                <w:sz w:val="24"/>
                <w:szCs w:val="24"/>
              </w:rPr>
            </w:pPr>
            <w:r>
              <w:rPr>
                <w:rFonts w:hint="eastAsia" w:ascii="宋体" w:hAnsi="宋体" w:cs="宋体"/>
                <w:b/>
                <w:color w:val="auto"/>
                <w:kern w:val="0"/>
                <w:sz w:val="24"/>
                <w:szCs w:val="24"/>
              </w:rPr>
              <w:t>职务/职称</w:t>
            </w:r>
          </w:p>
        </w:tc>
        <w:tc>
          <w:tcPr>
            <w:tcW w:w="1776" w:type="dxa"/>
            <w:tcBorders>
              <w:top w:val="single" w:color="000000" w:sz="4" w:space="0"/>
              <w:left w:val="nil"/>
              <w:bottom w:val="single" w:color="000000" w:sz="4" w:space="0"/>
              <w:right w:val="single" w:color="000000" w:sz="4" w:space="0"/>
            </w:tcBorders>
            <w:noWrap w:val="0"/>
            <w:vAlign w:val="center"/>
          </w:tcPr>
          <w:p w14:paraId="4AC87419">
            <w:pPr>
              <w:widowControl/>
              <w:jc w:val="center"/>
              <w:rPr>
                <w:rFonts w:ascii="宋体" w:hAnsi="宋体" w:cs="宋体"/>
                <w:b/>
                <w:color w:val="auto"/>
                <w:kern w:val="0"/>
                <w:sz w:val="24"/>
              </w:rPr>
            </w:pPr>
            <w:r>
              <w:rPr>
                <w:rFonts w:hint="eastAsia" w:ascii="宋体" w:hAnsi="宋体" w:cs="宋体"/>
                <w:b/>
                <w:color w:val="auto"/>
                <w:kern w:val="0"/>
                <w:sz w:val="24"/>
              </w:rPr>
              <w:t>签  名</w:t>
            </w:r>
          </w:p>
        </w:tc>
      </w:tr>
      <w:tr w14:paraId="084E5B85">
        <w:tblPrEx>
          <w:tblCellMar>
            <w:top w:w="0" w:type="dxa"/>
            <w:left w:w="108" w:type="dxa"/>
            <w:bottom w:w="0" w:type="dxa"/>
            <w:right w:w="108" w:type="dxa"/>
          </w:tblCellMar>
        </w:tblPrEx>
        <w:trPr>
          <w:trHeight w:val="539" w:hRule="exact"/>
          <w:jc w:val="center"/>
        </w:trPr>
        <w:tc>
          <w:tcPr>
            <w:tcW w:w="849" w:type="dxa"/>
            <w:vMerge w:val="continue"/>
            <w:tcBorders>
              <w:left w:val="single" w:color="000000" w:sz="4" w:space="0"/>
              <w:right w:val="single" w:color="000000" w:sz="4" w:space="0"/>
            </w:tcBorders>
            <w:noWrap w:val="0"/>
            <w:textDirection w:val="tbRlV"/>
            <w:vAlign w:val="center"/>
          </w:tcPr>
          <w:p w14:paraId="52490B4F">
            <w:pPr>
              <w:widowControl/>
              <w:spacing w:line="500" w:lineRule="exact"/>
              <w:ind w:firstLine="482" w:firstLineChars="200"/>
              <w:jc w:val="center"/>
              <w:rPr>
                <w:rFonts w:hint="eastAsia" w:ascii="宋体" w:hAnsi="宋体" w:cs="宋体"/>
                <w:b/>
                <w:color w:val="auto"/>
                <w:kern w:val="0"/>
                <w:sz w:val="24"/>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1FE40D08">
            <w:pPr>
              <w:jc w:val="center"/>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赵彩红</w:t>
            </w:r>
          </w:p>
        </w:tc>
        <w:tc>
          <w:tcPr>
            <w:tcW w:w="2896" w:type="dxa"/>
            <w:tcBorders>
              <w:top w:val="single" w:color="000000" w:sz="4" w:space="0"/>
              <w:left w:val="nil"/>
              <w:bottom w:val="single" w:color="000000" w:sz="4" w:space="0"/>
              <w:right w:val="single" w:color="000000" w:sz="4" w:space="0"/>
            </w:tcBorders>
            <w:noWrap w:val="0"/>
            <w:vAlign w:val="center"/>
          </w:tcPr>
          <w:p w14:paraId="14FDB204">
            <w:pPr>
              <w:jc w:val="center"/>
              <w:rPr>
                <w:rFonts w:hint="eastAsia" w:ascii="楷体" w:hAnsi="楷体" w:eastAsia="楷体" w:cs="Times New Roman"/>
                <w:color w:val="auto"/>
                <w:sz w:val="24"/>
                <w:szCs w:val="24"/>
              </w:rPr>
            </w:pPr>
            <w:r>
              <w:rPr>
                <w:rFonts w:ascii="楷体" w:hAnsi="楷体" w:eastAsia="楷体" w:cs="Times New Roman"/>
                <w:color w:val="auto"/>
                <w:sz w:val="24"/>
                <w:szCs w:val="24"/>
              </w:rPr>
              <w:t>济源职业技术学院</w:t>
            </w:r>
          </w:p>
        </w:tc>
        <w:tc>
          <w:tcPr>
            <w:tcW w:w="2802" w:type="dxa"/>
            <w:tcBorders>
              <w:top w:val="single" w:color="000000" w:sz="4" w:space="0"/>
              <w:left w:val="nil"/>
              <w:bottom w:val="single" w:color="000000" w:sz="4" w:space="0"/>
              <w:right w:val="single" w:color="000000" w:sz="4" w:space="0"/>
            </w:tcBorders>
            <w:noWrap w:val="0"/>
            <w:vAlign w:val="center"/>
          </w:tcPr>
          <w:p w14:paraId="3E138E01">
            <w:pPr>
              <w:jc w:val="both"/>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汽车工程学院院长</w:t>
            </w:r>
          </w:p>
        </w:tc>
        <w:tc>
          <w:tcPr>
            <w:tcW w:w="1776" w:type="dxa"/>
            <w:tcBorders>
              <w:top w:val="single" w:color="000000" w:sz="4" w:space="0"/>
              <w:left w:val="nil"/>
              <w:bottom w:val="single" w:color="000000" w:sz="4" w:space="0"/>
              <w:right w:val="single" w:color="000000" w:sz="4" w:space="0"/>
            </w:tcBorders>
            <w:noWrap w:val="0"/>
            <w:vAlign w:val="center"/>
          </w:tcPr>
          <w:p w14:paraId="3B78E509">
            <w:pPr>
              <w:widowControl/>
              <w:jc w:val="center"/>
              <w:rPr>
                <w:rFonts w:hint="eastAsia" w:ascii="宋体" w:hAnsi="宋体" w:cs="宋体"/>
                <w:b/>
                <w:color w:val="auto"/>
                <w:kern w:val="0"/>
                <w:sz w:val="24"/>
              </w:rPr>
            </w:pPr>
          </w:p>
        </w:tc>
      </w:tr>
      <w:tr w14:paraId="27CBDE40">
        <w:tblPrEx>
          <w:tblCellMar>
            <w:top w:w="0" w:type="dxa"/>
            <w:left w:w="108" w:type="dxa"/>
            <w:bottom w:w="0" w:type="dxa"/>
            <w:right w:w="108" w:type="dxa"/>
          </w:tblCellMar>
        </w:tblPrEx>
        <w:trPr>
          <w:trHeight w:val="601" w:hRule="exact"/>
          <w:jc w:val="center"/>
        </w:trPr>
        <w:tc>
          <w:tcPr>
            <w:tcW w:w="849" w:type="dxa"/>
            <w:vMerge w:val="continue"/>
            <w:tcBorders>
              <w:left w:val="single" w:color="000000" w:sz="4" w:space="0"/>
              <w:right w:val="single" w:color="000000" w:sz="4" w:space="0"/>
            </w:tcBorders>
            <w:noWrap w:val="0"/>
            <w:vAlign w:val="top"/>
          </w:tcPr>
          <w:p w14:paraId="7E37E294">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171E7F95">
            <w:pPr>
              <w:jc w:val="center"/>
              <w:rPr>
                <w:rFonts w:ascii="楷体" w:hAnsi="楷体" w:eastAsia="楷体" w:cs="Times New Roman"/>
                <w:color w:val="auto"/>
                <w:sz w:val="24"/>
                <w:szCs w:val="24"/>
              </w:rPr>
            </w:pPr>
            <w:r>
              <w:rPr>
                <w:rFonts w:hint="eastAsia" w:ascii="楷体" w:hAnsi="楷体" w:eastAsia="楷体" w:cs="Times New Roman"/>
                <w:color w:val="auto"/>
                <w:sz w:val="24"/>
                <w:szCs w:val="24"/>
              </w:rPr>
              <w:t>徐立友</w:t>
            </w:r>
          </w:p>
        </w:tc>
        <w:tc>
          <w:tcPr>
            <w:tcW w:w="2896" w:type="dxa"/>
            <w:tcBorders>
              <w:top w:val="single" w:color="000000" w:sz="4" w:space="0"/>
              <w:left w:val="nil"/>
              <w:bottom w:val="single" w:color="000000" w:sz="4" w:space="0"/>
              <w:right w:val="single" w:color="000000" w:sz="4" w:space="0"/>
            </w:tcBorders>
            <w:noWrap w:val="0"/>
            <w:vAlign w:val="center"/>
          </w:tcPr>
          <w:p w14:paraId="758C38FC">
            <w:pPr>
              <w:jc w:val="center"/>
              <w:rPr>
                <w:rFonts w:ascii="楷体" w:hAnsi="楷体" w:eastAsia="楷体" w:cs="Times New Roman"/>
                <w:color w:val="auto"/>
                <w:sz w:val="24"/>
                <w:szCs w:val="24"/>
              </w:rPr>
            </w:pPr>
            <w:r>
              <w:rPr>
                <w:rFonts w:ascii="楷体" w:hAnsi="楷体" w:eastAsia="楷体" w:cs="Times New Roman"/>
                <w:color w:val="auto"/>
                <w:sz w:val="24"/>
                <w:szCs w:val="24"/>
              </w:rPr>
              <w:t>河南科技大学</w:t>
            </w:r>
          </w:p>
        </w:tc>
        <w:tc>
          <w:tcPr>
            <w:tcW w:w="2802" w:type="dxa"/>
            <w:tcBorders>
              <w:top w:val="single" w:color="000000" w:sz="4" w:space="0"/>
              <w:left w:val="nil"/>
              <w:bottom w:val="single" w:color="000000" w:sz="4" w:space="0"/>
              <w:right w:val="single" w:color="000000" w:sz="4" w:space="0"/>
            </w:tcBorders>
            <w:noWrap w:val="0"/>
            <w:vAlign w:val="center"/>
          </w:tcPr>
          <w:p w14:paraId="4590C010">
            <w:pPr>
              <w:jc w:val="both"/>
              <w:rPr>
                <w:rFonts w:ascii="楷体" w:hAnsi="楷体" w:eastAsia="楷体" w:cs="Times New Roman"/>
                <w:color w:val="auto"/>
                <w:sz w:val="24"/>
                <w:szCs w:val="24"/>
              </w:rPr>
            </w:pPr>
            <w:r>
              <w:rPr>
                <w:rFonts w:ascii="楷体" w:hAnsi="楷体" w:eastAsia="楷体" w:cs="Times New Roman"/>
                <w:color w:val="auto"/>
                <w:sz w:val="24"/>
                <w:szCs w:val="24"/>
              </w:rPr>
              <w:fldChar w:fldCharType="begin"/>
            </w:r>
            <w:r>
              <w:rPr>
                <w:rFonts w:ascii="楷体" w:hAnsi="楷体" w:eastAsia="楷体" w:cs="Times New Roman"/>
                <w:color w:val="auto"/>
                <w:sz w:val="24"/>
                <w:szCs w:val="24"/>
              </w:rPr>
              <w:instrText xml:space="preserve"> HYPERLINK "http://www.baidu.com/link?url=oz-_x1EvjZ523iIJdid4FDzPYpP00Nt-j5le-j-tCbZxHXeKwsUOesFjPWLgEfyZNxd6ISp1-WuLeRLk23rZOa" \t "https://www.baidu.com/_blank" </w:instrText>
            </w:r>
            <w:r>
              <w:rPr>
                <w:rFonts w:ascii="楷体" w:hAnsi="楷体" w:eastAsia="楷体" w:cs="Times New Roman"/>
                <w:color w:val="auto"/>
                <w:sz w:val="24"/>
                <w:szCs w:val="24"/>
              </w:rPr>
              <w:fldChar w:fldCharType="separate"/>
            </w:r>
            <w:r>
              <w:rPr>
                <w:rFonts w:ascii="楷体" w:hAnsi="楷体" w:eastAsia="楷体" w:cs="Times New Roman"/>
                <w:color w:val="auto"/>
                <w:sz w:val="24"/>
                <w:szCs w:val="24"/>
              </w:rPr>
              <w:t>车辆与交通工程学院</w:t>
            </w:r>
            <w:r>
              <w:rPr>
                <w:rFonts w:ascii="楷体" w:hAnsi="楷体" w:eastAsia="楷体" w:cs="Times New Roman"/>
                <w:color w:val="auto"/>
                <w:sz w:val="24"/>
                <w:szCs w:val="24"/>
              </w:rPr>
              <w:fldChar w:fldCharType="end"/>
            </w:r>
            <w:r>
              <w:rPr>
                <w:rFonts w:hint="eastAsia" w:ascii="楷体" w:hAnsi="楷体" w:eastAsia="楷体" w:cs="Times New Roman"/>
                <w:color w:val="auto"/>
                <w:sz w:val="24"/>
                <w:szCs w:val="24"/>
              </w:rPr>
              <w:t>院长/教授</w:t>
            </w:r>
          </w:p>
          <w:p w14:paraId="49FDCF3F">
            <w:pPr>
              <w:jc w:val="center"/>
              <w:rPr>
                <w:rFonts w:ascii="楷体" w:hAnsi="楷体" w:eastAsia="楷体" w:cs="Times New Roman"/>
                <w:color w:val="auto"/>
                <w:sz w:val="24"/>
                <w:szCs w:val="24"/>
              </w:rPr>
            </w:pPr>
            <w:r>
              <w:rPr>
                <w:rFonts w:ascii="楷体" w:hAnsi="楷体" w:eastAsia="楷体" w:cs="Times New Roman"/>
                <w:color w:val="auto"/>
                <w:sz w:val="24"/>
                <w:szCs w:val="24"/>
              </w:rPr>
              <w:t>/教授</w:t>
            </w:r>
          </w:p>
        </w:tc>
        <w:tc>
          <w:tcPr>
            <w:tcW w:w="1776" w:type="dxa"/>
            <w:tcBorders>
              <w:top w:val="single" w:color="000000" w:sz="4" w:space="0"/>
              <w:left w:val="nil"/>
              <w:bottom w:val="single" w:color="000000" w:sz="4" w:space="0"/>
              <w:right w:val="single" w:color="000000" w:sz="4" w:space="0"/>
            </w:tcBorders>
            <w:noWrap w:val="0"/>
            <w:vAlign w:val="center"/>
          </w:tcPr>
          <w:p w14:paraId="02F982FC">
            <w:pPr>
              <w:widowControl/>
              <w:spacing w:line="500" w:lineRule="exact"/>
              <w:jc w:val="center"/>
              <w:rPr>
                <w:rFonts w:ascii="黑体" w:hAnsi="宋体" w:eastAsia="黑体" w:cs="宋体"/>
                <w:b/>
                <w:color w:val="auto"/>
                <w:kern w:val="0"/>
                <w:szCs w:val="21"/>
              </w:rPr>
            </w:pPr>
          </w:p>
        </w:tc>
      </w:tr>
      <w:tr w14:paraId="5E45925D">
        <w:tblPrEx>
          <w:tblCellMar>
            <w:top w:w="0" w:type="dxa"/>
            <w:left w:w="108" w:type="dxa"/>
            <w:bottom w:w="0" w:type="dxa"/>
            <w:right w:w="108" w:type="dxa"/>
          </w:tblCellMar>
        </w:tblPrEx>
        <w:trPr>
          <w:trHeight w:val="539" w:hRule="exact"/>
          <w:jc w:val="center"/>
        </w:trPr>
        <w:tc>
          <w:tcPr>
            <w:tcW w:w="849" w:type="dxa"/>
            <w:vMerge w:val="continue"/>
            <w:tcBorders>
              <w:left w:val="single" w:color="000000" w:sz="4" w:space="0"/>
              <w:right w:val="single" w:color="000000" w:sz="4" w:space="0"/>
            </w:tcBorders>
            <w:noWrap w:val="0"/>
            <w:vAlign w:val="top"/>
          </w:tcPr>
          <w:p w14:paraId="509FDB63">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318092A3">
            <w:pPr>
              <w:jc w:val="center"/>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陈传举</w:t>
            </w:r>
          </w:p>
        </w:tc>
        <w:tc>
          <w:tcPr>
            <w:tcW w:w="2896" w:type="dxa"/>
            <w:tcBorders>
              <w:top w:val="single" w:color="000000" w:sz="4" w:space="0"/>
              <w:left w:val="nil"/>
              <w:bottom w:val="single" w:color="000000" w:sz="4" w:space="0"/>
              <w:right w:val="single" w:color="000000" w:sz="4" w:space="0"/>
            </w:tcBorders>
            <w:noWrap w:val="0"/>
            <w:vAlign w:val="center"/>
          </w:tcPr>
          <w:p w14:paraId="6FB9CACB">
            <w:pPr>
              <w:jc w:val="center"/>
              <w:rPr>
                <w:rFonts w:hint="eastAsia"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黄河科技学院</w:t>
            </w:r>
          </w:p>
        </w:tc>
        <w:tc>
          <w:tcPr>
            <w:tcW w:w="2802" w:type="dxa"/>
            <w:tcBorders>
              <w:top w:val="single" w:color="000000" w:sz="4" w:space="0"/>
              <w:left w:val="nil"/>
              <w:bottom w:val="single" w:color="000000" w:sz="4" w:space="0"/>
              <w:right w:val="single" w:color="000000" w:sz="4" w:space="0"/>
            </w:tcBorders>
            <w:noWrap w:val="0"/>
            <w:vAlign w:val="center"/>
          </w:tcPr>
          <w:p w14:paraId="0D3FE040">
            <w:pPr>
              <w:jc w:val="both"/>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副院长/教授</w:t>
            </w:r>
          </w:p>
        </w:tc>
        <w:tc>
          <w:tcPr>
            <w:tcW w:w="1776" w:type="dxa"/>
            <w:tcBorders>
              <w:top w:val="single" w:color="000000" w:sz="4" w:space="0"/>
              <w:left w:val="nil"/>
              <w:bottom w:val="single" w:color="000000" w:sz="4" w:space="0"/>
              <w:right w:val="single" w:color="000000" w:sz="4" w:space="0"/>
            </w:tcBorders>
            <w:noWrap w:val="0"/>
            <w:vAlign w:val="center"/>
          </w:tcPr>
          <w:p w14:paraId="4636A6BC">
            <w:pPr>
              <w:widowControl/>
              <w:spacing w:line="500" w:lineRule="exact"/>
              <w:jc w:val="center"/>
              <w:rPr>
                <w:rFonts w:ascii="黑体" w:hAnsi="宋体" w:eastAsia="黑体" w:cs="宋体"/>
                <w:b/>
                <w:color w:val="auto"/>
                <w:kern w:val="0"/>
                <w:szCs w:val="21"/>
              </w:rPr>
            </w:pPr>
          </w:p>
        </w:tc>
      </w:tr>
      <w:tr w14:paraId="68E16006">
        <w:tblPrEx>
          <w:tblCellMar>
            <w:top w:w="0" w:type="dxa"/>
            <w:left w:w="108" w:type="dxa"/>
            <w:bottom w:w="0" w:type="dxa"/>
            <w:right w:w="108" w:type="dxa"/>
          </w:tblCellMar>
        </w:tblPrEx>
        <w:trPr>
          <w:trHeight w:val="611" w:hRule="exact"/>
          <w:jc w:val="center"/>
        </w:trPr>
        <w:tc>
          <w:tcPr>
            <w:tcW w:w="849" w:type="dxa"/>
            <w:vMerge w:val="continue"/>
            <w:tcBorders>
              <w:left w:val="single" w:color="000000" w:sz="4" w:space="0"/>
              <w:right w:val="single" w:color="000000" w:sz="4" w:space="0"/>
            </w:tcBorders>
            <w:noWrap w:val="0"/>
            <w:vAlign w:val="top"/>
          </w:tcPr>
          <w:p w14:paraId="1BE57F6E">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48E62DD9">
            <w:pPr>
              <w:jc w:val="center"/>
              <w:rPr>
                <w:rFonts w:ascii="楷体" w:hAnsi="楷体" w:eastAsia="楷体" w:cs="Times New Roman"/>
                <w:color w:val="auto"/>
                <w:sz w:val="24"/>
                <w:szCs w:val="24"/>
              </w:rPr>
            </w:pPr>
            <w:r>
              <w:rPr>
                <w:rFonts w:ascii="楷体" w:hAnsi="楷体" w:eastAsia="楷体" w:cs="Times New Roman"/>
                <w:color w:val="auto"/>
                <w:sz w:val="24"/>
                <w:szCs w:val="24"/>
              </w:rPr>
              <w:t>崔宗超</w:t>
            </w:r>
          </w:p>
        </w:tc>
        <w:tc>
          <w:tcPr>
            <w:tcW w:w="2896" w:type="dxa"/>
            <w:tcBorders>
              <w:top w:val="single" w:color="000000" w:sz="4" w:space="0"/>
              <w:left w:val="nil"/>
              <w:bottom w:val="single" w:color="000000" w:sz="4" w:space="0"/>
              <w:right w:val="single" w:color="000000" w:sz="4" w:space="0"/>
            </w:tcBorders>
            <w:noWrap w:val="0"/>
            <w:vAlign w:val="center"/>
          </w:tcPr>
          <w:p w14:paraId="6BD58E75">
            <w:pPr>
              <w:jc w:val="center"/>
              <w:rPr>
                <w:rFonts w:ascii="楷体" w:hAnsi="楷体" w:eastAsia="楷体" w:cs="Times New Roman"/>
                <w:color w:val="auto"/>
                <w:sz w:val="24"/>
                <w:szCs w:val="24"/>
              </w:rPr>
            </w:pPr>
            <w:r>
              <w:rPr>
                <w:rFonts w:ascii="楷体" w:hAnsi="楷体" w:eastAsia="楷体" w:cs="Times New Roman"/>
                <w:color w:val="auto"/>
                <w:sz w:val="24"/>
                <w:szCs w:val="24"/>
              </w:rPr>
              <w:t>济源职业技术学院</w:t>
            </w:r>
          </w:p>
        </w:tc>
        <w:tc>
          <w:tcPr>
            <w:tcW w:w="2802" w:type="dxa"/>
            <w:tcBorders>
              <w:top w:val="single" w:color="000000" w:sz="4" w:space="0"/>
              <w:left w:val="nil"/>
              <w:bottom w:val="single" w:color="000000" w:sz="4" w:space="0"/>
              <w:right w:val="single" w:color="000000" w:sz="4" w:space="0"/>
            </w:tcBorders>
            <w:noWrap w:val="0"/>
            <w:vAlign w:val="center"/>
          </w:tcPr>
          <w:p w14:paraId="486F8AF8">
            <w:pPr>
              <w:jc w:val="both"/>
              <w:rPr>
                <w:rFonts w:ascii="楷体" w:hAnsi="楷体" w:eastAsia="楷体" w:cs="Times New Roman"/>
                <w:color w:val="auto"/>
                <w:sz w:val="24"/>
                <w:szCs w:val="24"/>
              </w:rPr>
            </w:pPr>
            <w:r>
              <w:rPr>
                <w:rFonts w:hint="eastAsia" w:ascii="楷体" w:hAnsi="楷体" w:eastAsia="楷体" w:cs="Times New Roman"/>
                <w:color w:val="auto"/>
                <w:sz w:val="24"/>
                <w:szCs w:val="24"/>
                <w:lang w:val="en-US" w:eastAsia="zh-CN"/>
              </w:rPr>
              <w:t>汽车工程学院副院长</w:t>
            </w:r>
            <w:r>
              <w:rPr>
                <w:rFonts w:ascii="楷体" w:hAnsi="楷体" w:eastAsia="楷体" w:cs="Times New Roman"/>
                <w:color w:val="auto"/>
                <w:sz w:val="24"/>
                <w:szCs w:val="24"/>
              </w:rPr>
              <w:t>/副教授</w:t>
            </w:r>
          </w:p>
        </w:tc>
        <w:tc>
          <w:tcPr>
            <w:tcW w:w="1776" w:type="dxa"/>
            <w:tcBorders>
              <w:top w:val="single" w:color="000000" w:sz="4" w:space="0"/>
              <w:left w:val="nil"/>
              <w:bottom w:val="single" w:color="000000" w:sz="4" w:space="0"/>
              <w:right w:val="single" w:color="000000" w:sz="4" w:space="0"/>
            </w:tcBorders>
            <w:noWrap w:val="0"/>
            <w:vAlign w:val="center"/>
          </w:tcPr>
          <w:p w14:paraId="14F16403">
            <w:pPr>
              <w:widowControl/>
              <w:spacing w:line="500" w:lineRule="exact"/>
              <w:jc w:val="center"/>
              <w:rPr>
                <w:rFonts w:ascii="黑体" w:hAnsi="宋体" w:eastAsia="黑体" w:cs="宋体"/>
                <w:b/>
                <w:color w:val="auto"/>
                <w:kern w:val="0"/>
                <w:szCs w:val="21"/>
              </w:rPr>
            </w:pPr>
          </w:p>
        </w:tc>
      </w:tr>
      <w:tr w14:paraId="1420D628">
        <w:tblPrEx>
          <w:tblCellMar>
            <w:top w:w="0" w:type="dxa"/>
            <w:left w:w="108" w:type="dxa"/>
            <w:bottom w:w="0" w:type="dxa"/>
            <w:right w:w="108" w:type="dxa"/>
          </w:tblCellMar>
        </w:tblPrEx>
        <w:trPr>
          <w:trHeight w:val="539" w:hRule="exact"/>
          <w:jc w:val="center"/>
        </w:trPr>
        <w:tc>
          <w:tcPr>
            <w:tcW w:w="849" w:type="dxa"/>
            <w:vMerge w:val="continue"/>
            <w:tcBorders>
              <w:left w:val="single" w:color="000000" w:sz="4" w:space="0"/>
              <w:right w:val="single" w:color="000000" w:sz="4" w:space="0"/>
            </w:tcBorders>
            <w:noWrap w:val="0"/>
            <w:vAlign w:val="top"/>
          </w:tcPr>
          <w:p w14:paraId="73CCD778">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2FC407FB">
            <w:pPr>
              <w:jc w:val="center"/>
              <w:rPr>
                <w:rFonts w:ascii="黑体" w:hAnsi="宋体" w:eastAsia="黑体" w:cs="宋体"/>
                <w:b/>
                <w:color w:val="auto"/>
                <w:kern w:val="0"/>
                <w:sz w:val="24"/>
                <w:szCs w:val="24"/>
                <w:lang w:val="en-US" w:eastAsia="zh-CN" w:bidi="ar-SA"/>
              </w:rPr>
            </w:pPr>
            <w:r>
              <w:rPr>
                <w:rFonts w:hint="eastAsia" w:ascii="楷体" w:hAnsi="楷体" w:eastAsia="楷体"/>
                <w:color w:val="auto"/>
                <w:sz w:val="24"/>
                <w:szCs w:val="24"/>
              </w:rPr>
              <w:t>李志强</w:t>
            </w:r>
          </w:p>
        </w:tc>
        <w:tc>
          <w:tcPr>
            <w:tcW w:w="2896" w:type="dxa"/>
            <w:tcBorders>
              <w:top w:val="single" w:color="000000" w:sz="4" w:space="0"/>
              <w:left w:val="nil"/>
              <w:bottom w:val="single" w:color="000000" w:sz="4" w:space="0"/>
              <w:right w:val="single" w:color="000000" w:sz="4" w:space="0"/>
            </w:tcBorders>
            <w:noWrap w:val="0"/>
            <w:vAlign w:val="center"/>
          </w:tcPr>
          <w:p w14:paraId="5E0F2A8B">
            <w:pPr>
              <w:jc w:val="center"/>
              <w:rPr>
                <w:rFonts w:ascii="黑体" w:hAnsi="宋体" w:eastAsia="黑体" w:cs="宋体"/>
                <w:b/>
                <w:color w:val="auto"/>
                <w:kern w:val="0"/>
                <w:sz w:val="24"/>
                <w:szCs w:val="24"/>
                <w:lang w:val="en-US" w:eastAsia="zh-CN" w:bidi="ar-SA"/>
              </w:rPr>
            </w:pPr>
            <w:r>
              <w:rPr>
                <w:rFonts w:hint="eastAsia" w:ascii="楷体" w:hAnsi="楷体" w:eastAsia="楷体"/>
                <w:color w:val="auto"/>
                <w:sz w:val="24"/>
                <w:szCs w:val="24"/>
              </w:rPr>
              <w:t>济源职业技术学院</w:t>
            </w:r>
          </w:p>
        </w:tc>
        <w:tc>
          <w:tcPr>
            <w:tcW w:w="2802" w:type="dxa"/>
            <w:tcBorders>
              <w:top w:val="single" w:color="000000" w:sz="4" w:space="0"/>
              <w:left w:val="nil"/>
              <w:bottom w:val="single" w:color="000000" w:sz="4" w:space="0"/>
              <w:right w:val="single" w:color="000000" w:sz="4" w:space="0"/>
            </w:tcBorders>
            <w:noWrap w:val="0"/>
            <w:vAlign w:val="center"/>
          </w:tcPr>
          <w:p w14:paraId="0B7D926B">
            <w:pPr>
              <w:jc w:val="both"/>
              <w:rPr>
                <w:rFonts w:hint="default" w:ascii="黑体" w:hAnsi="宋体" w:eastAsia="黑体" w:cs="宋体"/>
                <w:b/>
                <w:color w:val="auto"/>
                <w:kern w:val="0"/>
                <w:sz w:val="24"/>
                <w:szCs w:val="24"/>
                <w:lang w:val="en-US" w:eastAsia="zh-CN" w:bidi="ar-SA"/>
              </w:rPr>
            </w:pPr>
            <w:r>
              <w:rPr>
                <w:rFonts w:ascii="楷体" w:hAnsi="楷体" w:eastAsia="楷体"/>
                <w:color w:val="auto"/>
                <w:sz w:val="24"/>
                <w:szCs w:val="24"/>
              </w:rPr>
              <w:t>新能源教研室主任/</w:t>
            </w:r>
            <w:r>
              <w:rPr>
                <w:rFonts w:hint="eastAsia" w:ascii="楷体" w:hAnsi="楷体" w:eastAsia="楷体"/>
                <w:color w:val="auto"/>
                <w:sz w:val="24"/>
                <w:szCs w:val="24"/>
              </w:rPr>
              <w:t>讲师</w:t>
            </w:r>
          </w:p>
        </w:tc>
        <w:tc>
          <w:tcPr>
            <w:tcW w:w="1776" w:type="dxa"/>
            <w:tcBorders>
              <w:top w:val="single" w:color="000000" w:sz="4" w:space="0"/>
              <w:left w:val="nil"/>
              <w:bottom w:val="single" w:color="000000" w:sz="4" w:space="0"/>
              <w:right w:val="single" w:color="000000" w:sz="4" w:space="0"/>
            </w:tcBorders>
            <w:noWrap w:val="0"/>
            <w:vAlign w:val="center"/>
          </w:tcPr>
          <w:p w14:paraId="2B17F23C">
            <w:pPr>
              <w:widowControl/>
              <w:spacing w:line="500" w:lineRule="exact"/>
              <w:jc w:val="center"/>
              <w:rPr>
                <w:rFonts w:ascii="黑体" w:hAnsi="宋体" w:eastAsia="黑体" w:cs="宋体"/>
                <w:b/>
                <w:color w:val="auto"/>
                <w:kern w:val="0"/>
                <w:szCs w:val="21"/>
              </w:rPr>
            </w:pPr>
          </w:p>
        </w:tc>
      </w:tr>
      <w:tr w14:paraId="3CCFC911">
        <w:tblPrEx>
          <w:tblCellMar>
            <w:top w:w="0" w:type="dxa"/>
            <w:left w:w="108" w:type="dxa"/>
            <w:bottom w:w="0" w:type="dxa"/>
            <w:right w:w="108" w:type="dxa"/>
          </w:tblCellMar>
        </w:tblPrEx>
        <w:trPr>
          <w:trHeight w:val="570" w:hRule="exact"/>
          <w:jc w:val="center"/>
        </w:trPr>
        <w:tc>
          <w:tcPr>
            <w:tcW w:w="849" w:type="dxa"/>
            <w:vMerge w:val="continue"/>
            <w:tcBorders>
              <w:left w:val="single" w:color="000000" w:sz="4" w:space="0"/>
              <w:right w:val="single" w:color="000000" w:sz="4" w:space="0"/>
            </w:tcBorders>
            <w:noWrap w:val="0"/>
            <w:vAlign w:val="top"/>
          </w:tcPr>
          <w:p w14:paraId="2ADAE036">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5124BC46">
            <w:pPr>
              <w:jc w:val="center"/>
              <w:rPr>
                <w:rFonts w:hint="eastAsia" w:ascii="楷体" w:hAnsi="楷体" w:eastAsia="楷体" w:cs="Times New Roman"/>
                <w:color w:val="auto"/>
                <w:kern w:val="2"/>
                <w:sz w:val="24"/>
                <w:szCs w:val="24"/>
                <w:lang w:val="en-US" w:eastAsia="zh-CN" w:bidi="ar-SA"/>
              </w:rPr>
            </w:pPr>
            <w:r>
              <w:rPr>
                <w:rFonts w:hint="eastAsia" w:ascii="楷体" w:hAnsi="楷体" w:eastAsia="楷体" w:cs="Times New Roman"/>
                <w:color w:val="auto"/>
                <w:sz w:val="24"/>
                <w:szCs w:val="24"/>
              </w:rPr>
              <w:t>许庆峰</w:t>
            </w:r>
          </w:p>
        </w:tc>
        <w:tc>
          <w:tcPr>
            <w:tcW w:w="2896" w:type="dxa"/>
            <w:tcBorders>
              <w:top w:val="single" w:color="000000" w:sz="4" w:space="0"/>
              <w:left w:val="nil"/>
              <w:bottom w:val="single" w:color="000000" w:sz="4" w:space="0"/>
              <w:right w:val="single" w:color="000000" w:sz="4" w:space="0"/>
            </w:tcBorders>
            <w:noWrap w:val="0"/>
            <w:vAlign w:val="center"/>
          </w:tcPr>
          <w:p w14:paraId="443A85DF">
            <w:pPr>
              <w:jc w:val="center"/>
              <w:rPr>
                <w:rFonts w:ascii="楷体" w:hAnsi="楷体" w:eastAsia="楷体" w:cs="Times New Roman"/>
                <w:color w:val="auto"/>
                <w:kern w:val="2"/>
                <w:sz w:val="24"/>
                <w:szCs w:val="24"/>
                <w:lang w:val="en-US" w:eastAsia="zh-CN" w:bidi="ar-SA"/>
              </w:rPr>
            </w:pPr>
            <w:r>
              <w:rPr>
                <w:rFonts w:ascii="楷体" w:hAnsi="楷体" w:eastAsia="楷体" w:cs="Times New Roman"/>
                <w:color w:val="auto"/>
                <w:sz w:val="24"/>
                <w:szCs w:val="24"/>
              </w:rPr>
              <w:t>济源职业技术学院</w:t>
            </w:r>
          </w:p>
        </w:tc>
        <w:tc>
          <w:tcPr>
            <w:tcW w:w="2802" w:type="dxa"/>
            <w:tcBorders>
              <w:top w:val="single" w:color="000000" w:sz="4" w:space="0"/>
              <w:left w:val="nil"/>
              <w:bottom w:val="single" w:color="000000" w:sz="4" w:space="0"/>
              <w:right w:val="single" w:color="000000" w:sz="4" w:space="0"/>
            </w:tcBorders>
            <w:noWrap w:val="0"/>
            <w:vAlign w:val="center"/>
          </w:tcPr>
          <w:p w14:paraId="18E1205E">
            <w:pPr>
              <w:jc w:val="both"/>
              <w:rPr>
                <w:rFonts w:hint="eastAsia" w:ascii="楷体" w:hAnsi="楷体" w:eastAsia="楷体" w:cs="Times New Roman"/>
                <w:color w:val="auto"/>
                <w:kern w:val="2"/>
                <w:sz w:val="24"/>
                <w:szCs w:val="24"/>
                <w:lang w:val="en-US" w:eastAsia="zh-CN" w:bidi="ar-SA"/>
              </w:rPr>
            </w:pPr>
            <w:r>
              <w:rPr>
                <w:rFonts w:hint="eastAsia" w:ascii="楷体" w:hAnsi="楷体" w:eastAsia="楷体" w:cs="Times New Roman"/>
                <w:color w:val="auto"/>
                <w:kern w:val="2"/>
                <w:sz w:val="24"/>
                <w:szCs w:val="24"/>
                <w:lang w:val="en-US" w:eastAsia="zh-CN" w:bidi="ar-SA"/>
              </w:rPr>
              <w:t>智能汽车教研室主任/高级工程师</w:t>
            </w:r>
          </w:p>
        </w:tc>
        <w:tc>
          <w:tcPr>
            <w:tcW w:w="1776" w:type="dxa"/>
            <w:tcBorders>
              <w:top w:val="single" w:color="000000" w:sz="4" w:space="0"/>
              <w:left w:val="nil"/>
              <w:bottom w:val="single" w:color="000000" w:sz="4" w:space="0"/>
              <w:right w:val="single" w:color="000000" w:sz="4" w:space="0"/>
            </w:tcBorders>
            <w:noWrap w:val="0"/>
            <w:vAlign w:val="center"/>
          </w:tcPr>
          <w:p w14:paraId="7D8F97CD">
            <w:pPr>
              <w:widowControl/>
              <w:spacing w:line="500" w:lineRule="exact"/>
              <w:jc w:val="center"/>
              <w:rPr>
                <w:rFonts w:ascii="黑体" w:hAnsi="宋体" w:eastAsia="黑体" w:cs="宋体"/>
                <w:b/>
                <w:color w:val="auto"/>
                <w:kern w:val="0"/>
                <w:szCs w:val="21"/>
              </w:rPr>
            </w:pPr>
          </w:p>
        </w:tc>
      </w:tr>
      <w:tr w14:paraId="7350408D">
        <w:tblPrEx>
          <w:tblCellMar>
            <w:top w:w="0" w:type="dxa"/>
            <w:left w:w="108" w:type="dxa"/>
            <w:bottom w:w="0" w:type="dxa"/>
            <w:right w:w="108" w:type="dxa"/>
          </w:tblCellMar>
        </w:tblPrEx>
        <w:trPr>
          <w:trHeight w:val="539" w:hRule="exact"/>
          <w:jc w:val="center"/>
        </w:trPr>
        <w:tc>
          <w:tcPr>
            <w:tcW w:w="849" w:type="dxa"/>
            <w:vMerge w:val="continue"/>
            <w:tcBorders>
              <w:left w:val="single" w:color="000000" w:sz="4" w:space="0"/>
              <w:right w:val="single" w:color="000000" w:sz="4" w:space="0"/>
            </w:tcBorders>
            <w:noWrap w:val="0"/>
            <w:vAlign w:val="top"/>
          </w:tcPr>
          <w:p w14:paraId="60D98514">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38B65660">
            <w:pPr>
              <w:jc w:val="center"/>
              <w:rPr>
                <w:rFonts w:hint="eastAsia" w:ascii="楷体" w:hAnsi="楷体" w:eastAsia="楷体" w:cs="Times New Roman"/>
                <w:color w:val="auto"/>
                <w:kern w:val="2"/>
                <w:sz w:val="24"/>
                <w:szCs w:val="24"/>
                <w:lang w:val="en-US" w:eastAsia="zh-CN" w:bidi="ar-SA"/>
              </w:rPr>
            </w:pPr>
            <w:r>
              <w:rPr>
                <w:rFonts w:hint="eastAsia" w:ascii="楷体" w:hAnsi="楷体" w:eastAsia="楷体" w:cs="Times New Roman"/>
                <w:color w:val="auto"/>
                <w:sz w:val="24"/>
                <w:szCs w:val="24"/>
              </w:rPr>
              <w:t>杨天辉</w:t>
            </w:r>
          </w:p>
        </w:tc>
        <w:tc>
          <w:tcPr>
            <w:tcW w:w="2896" w:type="dxa"/>
            <w:tcBorders>
              <w:top w:val="single" w:color="000000" w:sz="4" w:space="0"/>
              <w:left w:val="nil"/>
              <w:bottom w:val="single" w:color="000000" w:sz="4" w:space="0"/>
              <w:right w:val="single" w:color="000000" w:sz="4" w:space="0"/>
            </w:tcBorders>
            <w:noWrap w:val="0"/>
            <w:vAlign w:val="center"/>
          </w:tcPr>
          <w:p w14:paraId="60ED437F">
            <w:pPr>
              <w:jc w:val="center"/>
              <w:rPr>
                <w:rFonts w:ascii="楷体" w:hAnsi="楷体" w:eastAsia="楷体" w:cs="Times New Roman"/>
                <w:color w:val="auto"/>
                <w:kern w:val="2"/>
                <w:sz w:val="24"/>
                <w:szCs w:val="24"/>
                <w:lang w:val="en-US" w:eastAsia="zh-CN" w:bidi="ar-SA"/>
              </w:rPr>
            </w:pPr>
            <w:r>
              <w:rPr>
                <w:rFonts w:ascii="楷体" w:hAnsi="楷体" w:eastAsia="楷体" w:cs="Times New Roman"/>
                <w:color w:val="auto"/>
                <w:sz w:val="24"/>
                <w:szCs w:val="24"/>
              </w:rPr>
              <w:t>济源职业技术学院</w:t>
            </w:r>
          </w:p>
        </w:tc>
        <w:tc>
          <w:tcPr>
            <w:tcW w:w="2802" w:type="dxa"/>
            <w:tcBorders>
              <w:top w:val="single" w:color="000000" w:sz="4" w:space="0"/>
              <w:left w:val="nil"/>
              <w:bottom w:val="single" w:color="000000" w:sz="4" w:space="0"/>
              <w:right w:val="single" w:color="000000" w:sz="4" w:space="0"/>
            </w:tcBorders>
            <w:noWrap w:val="0"/>
            <w:vAlign w:val="center"/>
          </w:tcPr>
          <w:p w14:paraId="147B81B8">
            <w:pPr>
              <w:jc w:val="both"/>
              <w:rPr>
                <w:rFonts w:hint="eastAsia" w:ascii="楷体" w:hAnsi="楷体" w:eastAsia="楷体" w:cs="Times New Roman"/>
                <w:color w:val="auto"/>
                <w:kern w:val="2"/>
                <w:sz w:val="24"/>
                <w:szCs w:val="24"/>
                <w:lang w:val="en-US" w:eastAsia="zh-CN" w:bidi="ar-SA"/>
              </w:rPr>
            </w:pPr>
            <w:r>
              <w:rPr>
                <w:rFonts w:hint="eastAsia" w:ascii="楷体" w:hAnsi="楷体" w:eastAsia="楷体" w:cs="Times New Roman"/>
                <w:color w:val="auto"/>
                <w:sz w:val="24"/>
                <w:szCs w:val="24"/>
              </w:rPr>
              <w:t>汽修教研室主任</w:t>
            </w:r>
            <w:r>
              <w:rPr>
                <w:rFonts w:ascii="楷体" w:hAnsi="楷体" w:eastAsia="楷体" w:cs="Times New Roman"/>
                <w:color w:val="auto"/>
                <w:sz w:val="24"/>
                <w:szCs w:val="24"/>
              </w:rPr>
              <w:t>/讲师</w:t>
            </w:r>
          </w:p>
        </w:tc>
        <w:tc>
          <w:tcPr>
            <w:tcW w:w="1776" w:type="dxa"/>
            <w:tcBorders>
              <w:top w:val="single" w:color="000000" w:sz="4" w:space="0"/>
              <w:left w:val="nil"/>
              <w:bottom w:val="single" w:color="000000" w:sz="4" w:space="0"/>
              <w:right w:val="single" w:color="000000" w:sz="4" w:space="0"/>
            </w:tcBorders>
            <w:noWrap w:val="0"/>
            <w:vAlign w:val="center"/>
          </w:tcPr>
          <w:p w14:paraId="278C9F81">
            <w:pPr>
              <w:widowControl/>
              <w:spacing w:line="500" w:lineRule="exact"/>
              <w:jc w:val="center"/>
              <w:rPr>
                <w:rFonts w:ascii="黑体" w:hAnsi="宋体" w:eastAsia="黑体" w:cs="宋体"/>
                <w:b/>
                <w:color w:val="auto"/>
                <w:kern w:val="0"/>
                <w:szCs w:val="21"/>
              </w:rPr>
            </w:pPr>
          </w:p>
        </w:tc>
      </w:tr>
      <w:tr w14:paraId="4FC10456">
        <w:tblPrEx>
          <w:tblCellMar>
            <w:top w:w="0" w:type="dxa"/>
            <w:left w:w="108" w:type="dxa"/>
            <w:bottom w:w="0" w:type="dxa"/>
            <w:right w:w="108" w:type="dxa"/>
          </w:tblCellMar>
        </w:tblPrEx>
        <w:trPr>
          <w:trHeight w:val="570" w:hRule="exact"/>
          <w:jc w:val="center"/>
        </w:trPr>
        <w:tc>
          <w:tcPr>
            <w:tcW w:w="849" w:type="dxa"/>
            <w:vMerge w:val="continue"/>
            <w:tcBorders>
              <w:left w:val="single" w:color="000000" w:sz="4" w:space="0"/>
              <w:right w:val="single" w:color="000000" w:sz="4" w:space="0"/>
            </w:tcBorders>
            <w:noWrap w:val="0"/>
            <w:vAlign w:val="top"/>
          </w:tcPr>
          <w:p w14:paraId="3BE1AC24">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108FEF1A">
            <w:pPr>
              <w:jc w:val="center"/>
              <w:rPr>
                <w:rFonts w:hint="eastAsia" w:ascii="楷体" w:hAnsi="楷体" w:eastAsia="楷体" w:cs="Times New Roman"/>
                <w:color w:val="auto"/>
                <w:kern w:val="2"/>
                <w:sz w:val="24"/>
                <w:szCs w:val="24"/>
                <w:lang w:val="en-US" w:eastAsia="zh-CN" w:bidi="ar-SA"/>
              </w:rPr>
            </w:pPr>
            <w:r>
              <w:rPr>
                <w:rFonts w:hint="eastAsia" w:ascii="楷体" w:hAnsi="楷体" w:eastAsia="楷体" w:cs="Times New Roman"/>
                <w:color w:val="auto"/>
                <w:sz w:val="24"/>
                <w:szCs w:val="24"/>
              </w:rPr>
              <w:t>郭正华</w:t>
            </w:r>
          </w:p>
        </w:tc>
        <w:tc>
          <w:tcPr>
            <w:tcW w:w="2896" w:type="dxa"/>
            <w:tcBorders>
              <w:top w:val="single" w:color="000000" w:sz="4" w:space="0"/>
              <w:left w:val="nil"/>
              <w:bottom w:val="single" w:color="000000" w:sz="4" w:space="0"/>
              <w:right w:val="single" w:color="000000" w:sz="4" w:space="0"/>
            </w:tcBorders>
            <w:noWrap w:val="0"/>
            <w:vAlign w:val="center"/>
          </w:tcPr>
          <w:p w14:paraId="71521731">
            <w:pPr>
              <w:jc w:val="center"/>
              <w:rPr>
                <w:rFonts w:ascii="楷体" w:hAnsi="楷体" w:eastAsia="楷体" w:cs="Times New Roman"/>
                <w:color w:val="auto"/>
                <w:kern w:val="2"/>
                <w:sz w:val="24"/>
                <w:szCs w:val="24"/>
                <w:lang w:val="en-US" w:eastAsia="zh-CN" w:bidi="ar-SA"/>
              </w:rPr>
            </w:pPr>
            <w:r>
              <w:rPr>
                <w:rFonts w:ascii="楷体" w:hAnsi="楷体" w:eastAsia="楷体" w:cs="Times New Roman"/>
                <w:color w:val="auto"/>
                <w:sz w:val="24"/>
                <w:szCs w:val="24"/>
              </w:rPr>
              <w:t>济源职业技术学院</w:t>
            </w:r>
          </w:p>
        </w:tc>
        <w:tc>
          <w:tcPr>
            <w:tcW w:w="2802" w:type="dxa"/>
            <w:tcBorders>
              <w:top w:val="single" w:color="000000" w:sz="4" w:space="0"/>
              <w:left w:val="nil"/>
              <w:bottom w:val="single" w:color="000000" w:sz="4" w:space="0"/>
              <w:right w:val="single" w:color="000000" w:sz="4" w:space="0"/>
            </w:tcBorders>
            <w:noWrap w:val="0"/>
            <w:vAlign w:val="center"/>
          </w:tcPr>
          <w:p w14:paraId="3CA2A3B1">
            <w:pPr>
              <w:jc w:val="both"/>
              <w:rPr>
                <w:rFonts w:hint="eastAsia" w:ascii="楷体" w:hAnsi="楷体" w:eastAsia="楷体" w:cs="Times New Roman"/>
                <w:color w:val="auto"/>
                <w:kern w:val="2"/>
                <w:sz w:val="24"/>
                <w:szCs w:val="24"/>
                <w:lang w:val="en-US" w:eastAsia="zh-CN" w:bidi="ar-SA"/>
              </w:rPr>
            </w:pPr>
            <w:r>
              <w:rPr>
                <w:rFonts w:hint="eastAsia" w:ascii="楷体" w:hAnsi="楷体" w:eastAsia="楷体" w:cs="Times New Roman"/>
                <w:color w:val="auto"/>
                <w:sz w:val="24"/>
                <w:szCs w:val="24"/>
              </w:rPr>
              <w:t>汽车制造与试验</w:t>
            </w:r>
            <w:r>
              <w:rPr>
                <w:rFonts w:hint="eastAsia" w:ascii="楷体" w:hAnsi="楷体" w:eastAsia="楷体" w:cs="Times New Roman"/>
                <w:color w:val="auto"/>
                <w:sz w:val="24"/>
                <w:szCs w:val="24"/>
                <w:lang w:val="en-US" w:eastAsia="zh-CN"/>
              </w:rPr>
              <w:t>技术</w:t>
            </w:r>
            <w:r>
              <w:rPr>
                <w:rFonts w:hint="eastAsia" w:ascii="楷体" w:hAnsi="楷体" w:eastAsia="楷体" w:cs="Times New Roman"/>
                <w:color w:val="auto"/>
                <w:sz w:val="24"/>
                <w:szCs w:val="24"/>
              </w:rPr>
              <w:t>负责人</w:t>
            </w:r>
            <w:r>
              <w:rPr>
                <w:rFonts w:ascii="楷体" w:hAnsi="楷体" w:eastAsia="楷体" w:cs="Times New Roman"/>
                <w:color w:val="auto"/>
                <w:sz w:val="24"/>
                <w:szCs w:val="24"/>
              </w:rPr>
              <w:t>/讲师</w:t>
            </w:r>
          </w:p>
        </w:tc>
        <w:tc>
          <w:tcPr>
            <w:tcW w:w="1776" w:type="dxa"/>
            <w:tcBorders>
              <w:top w:val="single" w:color="000000" w:sz="4" w:space="0"/>
              <w:left w:val="nil"/>
              <w:bottom w:val="single" w:color="000000" w:sz="4" w:space="0"/>
              <w:right w:val="single" w:color="000000" w:sz="4" w:space="0"/>
            </w:tcBorders>
            <w:noWrap w:val="0"/>
            <w:vAlign w:val="center"/>
          </w:tcPr>
          <w:p w14:paraId="7E06559B">
            <w:pPr>
              <w:widowControl/>
              <w:spacing w:line="500" w:lineRule="exact"/>
              <w:jc w:val="center"/>
              <w:rPr>
                <w:rFonts w:ascii="黑体" w:hAnsi="宋体" w:eastAsia="黑体" w:cs="宋体"/>
                <w:b/>
                <w:color w:val="auto"/>
                <w:kern w:val="0"/>
                <w:szCs w:val="21"/>
              </w:rPr>
            </w:pPr>
          </w:p>
        </w:tc>
      </w:tr>
      <w:tr w14:paraId="33CF4701">
        <w:tblPrEx>
          <w:tblCellMar>
            <w:top w:w="0" w:type="dxa"/>
            <w:left w:w="108" w:type="dxa"/>
            <w:bottom w:w="0" w:type="dxa"/>
            <w:right w:w="108" w:type="dxa"/>
          </w:tblCellMar>
        </w:tblPrEx>
        <w:trPr>
          <w:trHeight w:val="592" w:hRule="exact"/>
          <w:jc w:val="center"/>
        </w:trPr>
        <w:tc>
          <w:tcPr>
            <w:tcW w:w="849" w:type="dxa"/>
            <w:vMerge w:val="continue"/>
            <w:tcBorders>
              <w:left w:val="single" w:color="000000" w:sz="4" w:space="0"/>
              <w:right w:val="single" w:color="000000" w:sz="4" w:space="0"/>
            </w:tcBorders>
            <w:noWrap w:val="0"/>
            <w:vAlign w:val="top"/>
          </w:tcPr>
          <w:p w14:paraId="13162D17">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037153D4">
            <w:pPr>
              <w:jc w:val="center"/>
              <w:rPr>
                <w:rFonts w:ascii="楷体" w:hAnsi="楷体" w:eastAsia="楷体" w:cs="Times New Roman"/>
                <w:color w:val="auto"/>
                <w:sz w:val="24"/>
                <w:szCs w:val="24"/>
              </w:rPr>
            </w:pPr>
            <w:r>
              <w:rPr>
                <w:rFonts w:hint="eastAsia" w:ascii="楷体" w:hAnsi="楷体" w:eastAsia="楷体" w:cs="Times New Roman"/>
                <w:color w:val="auto"/>
                <w:sz w:val="24"/>
                <w:szCs w:val="24"/>
              </w:rPr>
              <w:t>张新军</w:t>
            </w:r>
          </w:p>
        </w:tc>
        <w:tc>
          <w:tcPr>
            <w:tcW w:w="2896" w:type="dxa"/>
            <w:tcBorders>
              <w:top w:val="single" w:color="000000" w:sz="4" w:space="0"/>
              <w:left w:val="nil"/>
              <w:bottom w:val="single" w:color="000000" w:sz="4" w:space="0"/>
              <w:right w:val="single" w:color="000000" w:sz="4" w:space="0"/>
            </w:tcBorders>
            <w:noWrap w:val="0"/>
            <w:vAlign w:val="center"/>
          </w:tcPr>
          <w:p w14:paraId="43AAAF54">
            <w:pPr>
              <w:jc w:val="center"/>
              <w:rPr>
                <w:rFonts w:ascii="楷体" w:hAnsi="楷体" w:eastAsia="楷体" w:cs="Times New Roman"/>
                <w:color w:val="auto"/>
                <w:sz w:val="24"/>
                <w:szCs w:val="24"/>
              </w:rPr>
            </w:pPr>
            <w:r>
              <w:rPr>
                <w:rFonts w:ascii="楷体" w:hAnsi="楷体" w:eastAsia="楷体" w:cs="Times New Roman"/>
                <w:color w:val="auto"/>
                <w:sz w:val="24"/>
                <w:szCs w:val="24"/>
              </w:rPr>
              <w:t>济源职业技术学院</w:t>
            </w:r>
          </w:p>
        </w:tc>
        <w:tc>
          <w:tcPr>
            <w:tcW w:w="2802" w:type="dxa"/>
            <w:tcBorders>
              <w:top w:val="single" w:color="000000" w:sz="4" w:space="0"/>
              <w:left w:val="nil"/>
              <w:bottom w:val="single" w:color="000000" w:sz="4" w:space="0"/>
              <w:right w:val="single" w:color="000000" w:sz="4" w:space="0"/>
            </w:tcBorders>
            <w:noWrap w:val="0"/>
            <w:vAlign w:val="center"/>
          </w:tcPr>
          <w:p w14:paraId="6F825B91">
            <w:pPr>
              <w:jc w:val="both"/>
              <w:rPr>
                <w:rFonts w:ascii="楷体" w:hAnsi="楷体" w:eastAsia="楷体" w:cs="Times New Roman"/>
                <w:color w:val="auto"/>
                <w:sz w:val="24"/>
                <w:szCs w:val="24"/>
              </w:rPr>
            </w:pPr>
            <w:r>
              <w:rPr>
                <w:rFonts w:hint="eastAsia" w:ascii="楷体" w:hAnsi="楷体" w:eastAsia="楷体" w:cs="Times New Roman"/>
                <w:color w:val="auto"/>
                <w:sz w:val="24"/>
                <w:szCs w:val="24"/>
              </w:rPr>
              <w:t>智能网联汽车负责人</w:t>
            </w:r>
            <w:r>
              <w:rPr>
                <w:rFonts w:ascii="楷体" w:hAnsi="楷体" w:eastAsia="楷体" w:cs="Times New Roman"/>
                <w:color w:val="auto"/>
                <w:sz w:val="24"/>
                <w:szCs w:val="24"/>
              </w:rPr>
              <w:t>/</w:t>
            </w:r>
            <w:r>
              <w:rPr>
                <w:rFonts w:hint="eastAsia" w:ascii="楷体" w:hAnsi="楷体" w:eastAsia="楷体" w:cs="Times New Roman"/>
                <w:color w:val="auto"/>
                <w:sz w:val="24"/>
                <w:szCs w:val="24"/>
              </w:rPr>
              <w:t>副教授</w:t>
            </w:r>
          </w:p>
        </w:tc>
        <w:tc>
          <w:tcPr>
            <w:tcW w:w="1776" w:type="dxa"/>
            <w:tcBorders>
              <w:top w:val="single" w:color="000000" w:sz="4" w:space="0"/>
              <w:left w:val="nil"/>
              <w:bottom w:val="single" w:color="000000" w:sz="4" w:space="0"/>
              <w:right w:val="single" w:color="000000" w:sz="4" w:space="0"/>
            </w:tcBorders>
            <w:noWrap w:val="0"/>
            <w:vAlign w:val="center"/>
          </w:tcPr>
          <w:p w14:paraId="0A7A717D">
            <w:pPr>
              <w:widowControl/>
              <w:spacing w:line="500" w:lineRule="exact"/>
              <w:jc w:val="center"/>
              <w:rPr>
                <w:rFonts w:ascii="黑体" w:hAnsi="宋体" w:eastAsia="黑体" w:cs="宋体"/>
                <w:b/>
                <w:color w:val="auto"/>
                <w:kern w:val="0"/>
                <w:szCs w:val="21"/>
              </w:rPr>
            </w:pPr>
          </w:p>
        </w:tc>
      </w:tr>
      <w:tr w14:paraId="05C0D224">
        <w:tblPrEx>
          <w:tblCellMar>
            <w:top w:w="0" w:type="dxa"/>
            <w:left w:w="108" w:type="dxa"/>
            <w:bottom w:w="0" w:type="dxa"/>
            <w:right w:w="108" w:type="dxa"/>
          </w:tblCellMar>
        </w:tblPrEx>
        <w:trPr>
          <w:trHeight w:val="508" w:hRule="exact"/>
          <w:jc w:val="center"/>
        </w:trPr>
        <w:tc>
          <w:tcPr>
            <w:tcW w:w="849" w:type="dxa"/>
            <w:vMerge w:val="continue"/>
            <w:tcBorders>
              <w:left w:val="single" w:color="000000" w:sz="4" w:space="0"/>
              <w:right w:val="single" w:color="000000" w:sz="4" w:space="0"/>
            </w:tcBorders>
            <w:noWrap w:val="0"/>
            <w:vAlign w:val="top"/>
          </w:tcPr>
          <w:p w14:paraId="2C556769">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5B84D14B">
            <w:pPr>
              <w:jc w:val="center"/>
              <w:rPr>
                <w:rFonts w:hint="eastAsia" w:ascii="楷体" w:hAnsi="楷体" w:eastAsia="楷体" w:cs="Times New Roman"/>
                <w:color w:val="auto"/>
                <w:kern w:val="2"/>
                <w:sz w:val="24"/>
                <w:szCs w:val="24"/>
                <w:lang w:val="en-US" w:eastAsia="zh-CN" w:bidi="ar-SA"/>
              </w:rPr>
            </w:pPr>
            <w:r>
              <w:rPr>
                <w:rFonts w:hint="eastAsia" w:ascii="楷体" w:hAnsi="楷体" w:eastAsia="楷体" w:cs="Times New Roman"/>
                <w:color w:val="auto"/>
                <w:sz w:val="24"/>
                <w:szCs w:val="24"/>
              </w:rPr>
              <w:t>杨双喜</w:t>
            </w:r>
          </w:p>
        </w:tc>
        <w:tc>
          <w:tcPr>
            <w:tcW w:w="2896" w:type="dxa"/>
            <w:tcBorders>
              <w:top w:val="single" w:color="000000" w:sz="4" w:space="0"/>
              <w:left w:val="nil"/>
              <w:bottom w:val="single" w:color="000000" w:sz="4" w:space="0"/>
              <w:right w:val="single" w:color="000000" w:sz="4" w:space="0"/>
            </w:tcBorders>
            <w:noWrap w:val="0"/>
            <w:vAlign w:val="center"/>
          </w:tcPr>
          <w:p w14:paraId="1B000839">
            <w:pPr>
              <w:jc w:val="center"/>
              <w:rPr>
                <w:rFonts w:ascii="楷体" w:hAnsi="楷体" w:eastAsia="楷体" w:cs="Times New Roman"/>
                <w:color w:val="auto"/>
                <w:kern w:val="2"/>
                <w:sz w:val="24"/>
                <w:szCs w:val="24"/>
                <w:lang w:val="en-US" w:eastAsia="zh-CN" w:bidi="ar-SA"/>
              </w:rPr>
            </w:pPr>
            <w:r>
              <w:rPr>
                <w:rFonts w:hint="eastAsia" w:ascii="楷体" w:hAnsi="楷体" w:eastAsia="楷体" w:cs="Times New Roman"/>
                <w:color w:val="auto"/>
                <w:sz w:val="24"/>
                <w:szCs w:val="24"/>
              </w:rPr>
              <w:t>比亚迪股份有限公司</w:t>
            </w:r>
          </w:p>
        </w:tc>
        <w:tc>
          <w:tcPr>
            <w:tcW w:w="2802" w:type="dxa"/>
            <w:tcBorders>
              <w:top w:val="single" w:color="000000" w:sz="4" w:space="0"/>
              <w:left w:val="nil"/>
              <w:bottom w:val="single" w:color="000000" w:sz="4" w:space="0"/>
              <w:right w:val="single" w:color="000000" w:sz="4" w:space="0"/>
            </w:tcBorders>
            <w:noWrap w:val="0"/>
            <w:vAlign w:val="center"/>
          </w:tcPr>
          <w:p w14:paraId="4511DCDB">
            <w:pPr>
              <w:jc w:val="both"/>
              <w:rPr>
                <w:rFonts w:hint="eastAsia" w:ascii="楷体" w:hAnsi="楷体" w:eastAsia="楷体" w:cs="Times New Roman"/>
                <w:color w:val="auto"/>
                <w:kern w:val="2"/>
                <w:sz w:val="24"/>
                <w:szCs w:val="24"/>
                <w:lang w:val="en-US" w:eastAsia="zh-CN" w:bidi="ar-SA"/>
              </w:rPr>
            </w:pPr>
            <w:r>
              <w:rPr>
                <w:rFonts w:hint="eastAsia" w:ascii="楷体" w:hAnsi="楷体" w:eastAsia="楷体" w:cs="Times New Roman"/>
                <w:color w:val="auto"/>
                <w:sz w:val="24"/>
                <w:szCs w:val="24"/>
              </w:rPr>
              <w:t>校企合作经理</w:t>
            </w:r>
          </w:p>
        </w:tc>
        <w:tc>
          <w:tcPr>
            <w:tcW w:w="1776" w:type="dxa"/>
            <w:tcBorders>
              <w:top w:val="single" w:color="000000" w:sz="4" w:space="0"/>
              <w:left w:val="nil"/>
              <w:bottom w:val="single" w:color="000000" w:sz="4" w:space="0"/>
              <w:right w:val="single" w:color="000000" w:sz="4" w:space="0"/>
            </w:tcBorders>
            <w:noWrap w:val="0"/>
            <w:vAlign w:val="center"/>
          </w:tcPr>
          <w:p w14:paraId="31A36B1D">
            <w:pPr>
              <w:widowControl/>
              <w:spacing w:line="500" w:lineRule="exact"/>
              <w:jc w:val="center"/>
              <w:rPr>
                <w:rFonts w:ascii="黑体" w:hAnsi="宋体" w:eastAsia="黑体" w:cs="宋体"/>
                <w:b/>
                <w:color w:val="auto"/>
                <w:kern w:val="0"/>
                <w:szCs w:val="21"/>
              </w:rPr>
            </w:pPr>
          </w:p>
        </w:tc>
      </w:tr>
      <w:tr w14:paraId="025155A5">
        <w:tblPrEx>
          <w:tblCellMar>
            <w:top w:w="0" w:type="dxa"/>
            <w:left w:w="108" w:type="dxa"/>
            <w:bottom w:w="0" w:type="dxa"/>
            <w:right w:w="108" w:type="dxa"/>
          </w:tblCellMar>
        </w:tblPrEx>
        <w:trPr>
          <w:trHeight w:val="508" w:hRule="exact"/>
          <w:jc w:val="center"/>
        </w:trPr>
        <w:tc>
          <w:tcPr>
            <w:tcW w:w="849" w:type="dxa"/>
            <w:vMerge w:val="continue"/>
            <w:tcBorders>
              <w:left w:val="single" w:color="000000" w:sz="4" w:space="0"/>
              <w:right w:val="single" w:color="000000" w:sz="4" w:space="0"/>
            </w:tcBorders>
            <w:noWrap w:val="0"/>
            <w:vAlign w:val="top"/>
          </w:tcPr>
          <w:p w14:paraId="41DE53FB">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71AD7235">
            <w:pPr>
              <w:jc w:val="center"/>
              <w:rPr>
                <w:rFonts w:hint="eastAsia"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宁卫广</w:t>
            </w:r>
          </w:p>
        </w:tc>
        <w:tc>
          <w:tcPr>
            <w:tcW w:w="2896" w:type="dxa"/>
            <w:tcBorders>
              <w:top w:val="single" w:color="000000" w:sz="4" w:space="0"/>
              <w:left w:val="nil"/>
              <w:bottom w:val="single" w:color="000000" w:sz="4" w:space="0"/>
              <w:right w:val="single" w:color="000000" w:sz="4" w:space="0"/>
            </w:tcBorders>
            <w:noWrap w:val="0"/>
            <w:vAlign w:val="center"/>
          </w:tcPr>
          <w:p w14:paraId="7D9E3C17">
            <w:pPr>
              <w:jc w:val="both"/>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郑州宇通集团有限公公司</w:t>
            </w:r>
          </w:p>
        </w:tc>
        <w:tc>
          <w:tcPr>
            <w:tcW w:w="2802" w:type="dxa"/>
            <w:tcBorders>
              <w:top w:val="single" w:color="000000" w:sz="4" w:space="0"/>
              <w:left w:val="nil"/>
              <w:bottom w:val="single" w:color="000000" w:sz="4" w:space="0"/>
              <w:right w:val="single" w:color="000000" w:sz="4" w:space="0"/>
            </w:tcBorders>
            <w:noWrap w:val="0"/>
            <w:vAlign w:val="center"/>
          </w:tcPr>
          <w:p w14:paraId="1600C428">
            <w:pPr>
              <w:jc w:val="both"/>
              <w:rPr>
                <w:rFonts w:hint="eastAsia" w:ascii="楷体" w:hAnsi="楷体" w:eastAsia="楷体" w:cs="Times New Roman"/>
                <w:color w:val="auto"/>
                <w:sz w:val="24"/>
                <w:szCs w:val="24"/>
              </w:rPr>
            </w:pPr>
            <w:r>
              <w:rPr>
                <w:rFonts w:hint="eastAsia" w:ascii="楷体" w:hAnsi="楷体" w:eastAsia="楷体" w:cs="Times New Roman"/>
                <w:color w:val="auto"/>
                <w:sz w:val="24"/>
                <w:szCs w:val="24"/>
              </w:rPr>
              <w:t>校企合作经理</w:t>
            </w:r>
          </w:p>
        </w:tc>
        <w:tc>
          <w:tcPr>
            <w:tcW w:w="1776" w:type="dxa"/>
            <w:tcBorders>
              <w:top w:val="single" w:color="000000" w:sz="4" w:space="0"/>
              <w:left w:val="nil"/>
              <w:bottom w:val="single" w:color="000000" w:sz="4" w:space="0"/>
              <w:right w:val="single" w:color="000000" w:sz="4" w:space="0"/>
            </w:tcBorders>
            <w:noWrap w:val="0"/>
            <w:vAlign w:val="center"/>
          </w:tcPr>
          <w:p w14:paraId="5F6EDA1C">
            <w:pPr>
              <w:widowControl/>
              <w:spacing w:line="500" w:lineRule="exact"/>
              <w:jc w:val="center"/>
              <w:rPr>
                <w:rFonts w:ascii="黑体" w:hAnsi="宋体" w:eastAsia="黑体" w:cs="宋体"/>
                <w:b/>
                <w:color w:val="auto"/>
                <w:kern w:val="0"/>
                <w:szCs w:val="21"/>
              </w:rPr>
            </w:pPr>
          </w:p>
        </w:tc>
      </w:tr>
      <w:tr w14:paraId="399C2724">
        <w:tblPrEx>
          <w:tblCellMar>
            <w:top w:w="0" w:type="dxa"/>
            <w:left w:w="108" w:type="dxa"/>
            <w:bottom w:w="0" w:type="dxa"/>
            <w:right w:w="108" w:type="dxa"/>
          </w:tblCellMar>
        </w:tblPrEx>
        <w:trPr>
          <w:trHeight w:val="591" w:hRule="exact"/>
          <w:jc w:val="center"/>
        </w:trPr>
        <w:tc>
          <w:tcPr>
            <w:tcW w:w="849" w:type="dxa"/>
            <w:vMerge w:val="continue"/>
            <w:tcBorders>
              <w:left w:val="single" w:color="000000" w:sz="4" w:space="0"/>
              <w:right w:val="single" w:color="000000" w:sz="4" w:space="0"/>
            </w:tcBorders>
            <w:noWrap w:val="0"/>
            <w:vAlign w:val="top"/>
          </w:tcPr>
          <w:p w14:paraId="36E0ACF5">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342D4262">
            <w:pPr>
              <w:jc w:val="center"/>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乔金全</w:t>
            </w:r>
          </w:p>
        </w:tc>
        <w:tc>
          <w:tcPr>
            <w:tcW w:w="2896" w:type="dxa"/>
            <w:tcBorders>
              <w:top w:val="single" w:color="000000" w:sz="4" w:space="0"/>
              <w:left w:val="nil"/>
              <w:bottom w:val="single" w:color="000000" w:sz="4" w:space="0"/>
              <w:right w:val="single" w:color="000000" w:sz="4" w:space="0"/>
            </w:tcBorders>
            <w:noWrap w:val="0"/>
            <w:vAlign w:val="center"/>
          </w:tcPr>
          <w:p w14:paraId="07895D23">
            <w:pPr>
              <w:jc w:val="both"/>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河南人和车行汽车维修服务有限公司</w:t>
            </w:r>
          </w:p>
        </w:tc>
        <w:tc>
          <w:tcPr>
            <w:tcW w:w="2802" w:type="dxa"/>
            <w:tcBorders>
              <w:top w:val="single" w:color="000000" w:sz="4" w:space="0"/>
              <w:left w:val="nil"/>
              <w:bottom w:val="single" w:color="000000" w:sz="4" w:space="0"/>
              <w:right w:val="single" w:color="000000" w:sz="4" w:space="0"/>
            </w:tcBorders>
            <w:noWrap w:val="0"/>
            <w:vAlign w:val="center"/>
          </w:tcPr>
          <w:p w14:paraId="020FFEC3">
            <w:pPr>
              <w:jc w:val="both"/>
              <w:rPr>
                <w:rFonts w:hint="eastAsia"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总经理</w:t>
            </w:r>
          </w:p>
        </w:tc>
        <w:tc>
          <w:tcPr>
            <w:tcW w:w="1776" w:type="dxa"/>
            <w:tcBorders>
              <w:top w:val="single" w:color="000000" w:sz="4" w:space="0"/>
              <w:left w:val="nil"/>
              <w:bottom w:val="single" w:color="000000" w:sz="4" w:space="0"/>
              <w:right w:val="single" w:color="000000" w:sz="4" w:space="0"/>
            </w:tcBorders>
            <w:noWrap w:val="0"/>
            <w:vAlign w:val="center"/>
          </w:tcPr>
          <w:p w14:paraId="605231D0">
            <w:pPr>
              <w:widowControl/>
              <w:spacing w:line="500" w:lineRule="exact"/>
              <w:jc w:val="center"/>
              <w:rPr>
                <w:rFonts w:ascii="黑体" w:hAnsi="宋体" w:eastAsia="黑体" w:cs="宋体"/>
                <w:b/>
                <w:color w:val="auto"/>
                <w:kern w:val="0"/>
                <w:szCs w:val="21"/>
              </w:rPr>
            </w:pPr>
          </w:p>
        </w:tc>
      </w:tr>
      <w:tr w14:paraId="213EC0FE">
        <w:tblPrEx>
          <w:tblCellMar>
            <w:top w:w="0" w:type="dxa"/>
            <w:left w:w="108" w:type="dxa"/>
            <w:bottom w:w="0" w:type="dxa"/>
            <w:right w:w="108" w:type="dxa"/>
          </w:tblCellMar>
        </w:tblPrEx>
        <w:trPr>
          <w:trHeight w:val="581" w:hRule="exact"/>
          <w:jc w:val="center"/>
        </w:trPr>
        <w:tc>
          <w:tcPr>
            <w:tcW w:w="849" w:type="dxa"/>
            <w:vMerge w:val="continue"/>
            <w:tcBorders>
              <w:left w:val="single" w:color="000000" w:sz="4" w:space="0"/>
              <w:right w:val="single" w:color="000000" w:sz="4" w:space="0"/>
            </w:tcBorders>
            <w:noWrap w:val="0"/>
            <w:vAlign w:val="top"/>
          </w:tcPr>
          <w:p w14:paraId="24BE2566">
            <w:pPr>
              <w:widowControl/>
              <w:spacing w:line="500" w:lineRule="exact"/>
              <w:jc w:val="center"/>
              <w:rPr>
                <w:rFonts w:ascii="黑体" w:hAnsi="宋体" w:eastAsia="黑体" w:cs="宋体"/>
                <w:b/>
                <w:color w:val="auto"/>
                <w:kern w:val="0"/>
                <w:szCs w:val="21"/>
              </w:rPr>
            </w:pPr>
          </w:p>
        </w:tc>
        <w:tc>
          <w:tcPr>
            <w:tcW w:w="1054" w:type="dxa"/>
            <w:tcBorders>
              <w:top w:val="single" w:color="000000" w:sz="4" w:space="0"/>
              <w:left w:val="single" w:color="000000" w:sz="4" w:space="0"/>
              <w:bottom w:val="single" w:color="000000" w:sz="4" w:space="0"/>
              <w:right w:val="single" w:color="000000" w:sz="4" w:space="0"/>
            </w:tcBorders>
            <w:noWrap w:val="0"/>
            <w:vAlign w:val="center"/>
          </w:tcPr>
          <w:p w14:paraId="3E2B81BB">
            <w:pPr>
              <w:jc w:val="center"/>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贺亚茹</w:t>
            </w:r>
          </w:p>
        </w:tc>
        <w:tc>
          <w:tcPr>
            <w:tcW w:w="2896" w:type="dxa"/>
            <w:tcBorders>
              <w:top w:val="single" w:color="000000" w:sz="4" w:space="0"/>
              <w:left w:val="nil"/>
              <w:bottom w:val="single" w:color="000000" w:sz="4" w:space="0"/>
              <w:right w:val="single" w:color="000000" w:sz="4" w:space="0"/>
            </w:tcBorders>
            <w:noWrap w:val="0"/>
            <w:vAlign w:val="center"/>
          </w:tcPr>
          <w:p w14:paraId="6688EB58">
            <w:pPr>
              <w:jc w:val="both"/>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济源汉德汽车商贸有限公司</w:t>
            </w:r>
          </w:p>
        </w:tc>
        <w:tc>
          <w:tcPr>
            <w:tcW w:w="2802" w:type="dxa"/>
            <w:tcBorders>
              <w:top w:val="single" w:color="000000" w:sz="4" w:space="0"/>
              <w:left w:val="nil"/>
              <w:bottom w:val="single" w:color="000000" w:sz="4" w:space="0"/>
              <w:right w:val="single" w:color="000000" w:sz="4" w:space="0"/>
            </w:tcBorders>
            <w:noWrap w:val="0"/>
            <w:vAlign w:val="center"/>
          </w:tcPr>
          <w:p w14:paraId="6E0EB990">
            <w:pPr>
              <w:jc w:val="both"/>
              <w:rPr>
                <w:rFonts w:hint="default" w:ascii="楷体" w:hAnsi="楷体" w:eastAsia="楷体" w:cs="Times New Roman"/>
                <w:color w:val="auto"/>
                <w:sz w:val="24"/>
                <w:szCs w:val="24"/>
                <w:lang w:val="en-US" w:eastAsia="zh-CN"/>
              </w:rPr>
            </w:pPr>
            <w:r>
              <w:rPr>
                <w:rFonts w:hint="eastAsia" w:ascii="楷体" w:hAnsi="楷体" w:eastAsia="楷体" w:cs="Times New Roman"/>
                <w:color w:val="auto"/>
                <w:sz w:val="24"/>
                <w:szCs w:val="24"/>
                <w:lang w:val="en-US" w:eastAsia="zh-CN"/>
              </w:rPr>
              <w:t>售后经理</w:t>
            </w:r>
          </w:p>
        </w:tc>
        <w:tc>
          <w:tcPr>
            <w:tcW w:w="1776" w:type="dxa"/>
            <w:tcBorders>
              <w:top w:val="single" w:color="000000" w:sz="4" w:space="0"/>
              <w:left w:val="nil"/>
              <w:bottom w:val="single" w:color="000000" w:sz="4" w:space="0"/>
              <w:right w:val="single" w:color="000000" w:sz="4" w:space="0"/>
            </w:tcBorders>
            <w:noWrap w:val="0"/>
            <w:vAlign w:val="center"/>
          </w:tcPr>
          <w:p w14:paraId="20F7E996">
            <w:pPr>
              <w:widowControl/>
              <w:spacing w:line="500" w:lineRule="exact"/>
              <w:jc w:val="center"/>
              <w:rPr>
                <w:rFonts w:ascii="黑体" w:hAnsi="宋体" w:eastAsia="黑体" w:cs="宋体"/>
                <w:b/>
                <w:color w:val="auto"/>
                <w:kern w:val="0"/>
                <w:szCs w:val="21"/>
              </w:rPr>
            </w:pPr>
          </w:p>
        </w:tc>
      </w:tr>
      <w:tr w14:paraId="21499341">
        <w:tblPrEx>
          <w:tblCellMar>
            <w:top w:w="0" w:type="dxa"/>
            <w:left w:w="108" w:type="dxa"/>
            <w:bottom w:w="0" w:type="dxa"/>
            <w:right w:w="108" w:type="dxa"/>
          </w:tblCellMar>
        </w:tblPrEx>
        <w:trPr>
          <w:trHeight w:val="3454" w:hRule="atLeast"/>
          <w:jc w:val="center"/>
        </w:trPr>
        <w:tc>
          <w:tcPr>
            <w:tcW w:w="9377" w:type="dxa"/>
            <w:gridSpan w:val="5"/>
            <w:tcBorders>
              <w:top w:val="single" w:color="000000" w:sz="4" w:space="0"/>
              <w:left w:val="single" w:color="000000" w:sz="4" w:space="0"/>
              <w:bottom w:val="single" w:color="000000" w:sz="4" w:space="0"/>
              <w:right w:val="single" w:color="000000" w:sz="4" w:space="0"/>
            </w:tcBorders>
            <w:noWrap w:val="0"/>
            <w:vAlign w:val="top"/>
          </w:tcPr>
          <w:p w14:paraId="7C189246">
            <w:pPr>
              <w:widowControl/>
              <w:spacing w:line="500" w:lineRule="exact"/>
              <w:jc w:val="left"/>
              <w:rPr>
                <w:rFonts w:hint="eastAsia" w:ascii="宋体" w:hAnsi="宋体" w:cs="宋体"/>
                <w:b/>
                <w:color w:val="auto"/>
                <w:kern w:val="0"/>
                <w:sz w:val="24"/>
              </w:rPr>
            </w:pPr>
            <w:r>
              <w:rPr>
                <w:rFonts w:hint="eastAsia" w:ascii="宋体" w:hAnsi="宋体" w:cs="宋体"/>
                <w:b/>
                <w:color w:val="auto"/>
                <w:kern w:val="0"/>
                <w:sz w:val="24"/>
              </w:rPr>
              <w:t>专家意见：</w:t>
            </w:r>
          </w:p>
          <w:p w14:paraId="75111881">
            <w:pPr>
              <w:widowControl/>
              <w:spacing w:line="320" w:lineRule="exact"/>
              <w:ind w:firstLine="480" w:firstLineChars="200"/>
              <w:jc w:val="left"/>
              <w:rPr>
                <w:rFonts w:hint="eastAsia" w:ascii="宋体" w:hAnsi="宋体" w:eastAsia="宋体" w:cs="宋体"/>
                <w:b w:val="0"/>
                <w:bCs/>
                <w:color w:val="auto"/>
                <w:kern w:val="0"/>
                <w:sz w:val="24"/>
                <w:szCs w:val="24"/>
                <w:lang w:val="en-US" w:eastAsia="zh-CN"/>
              </w:rPr>
            </w:pPr>
            <w:r>
              <w:rPr>
                <w:rFonts w:hint="eastAsia" w:ascii="宋体" w:hAnsi="宋体" w:eastAsia="宋体" w:cs="宋体"/>
                <w:b w:val="0"/>
                <w:bCs/>
                <w:color w:val="auto"/>
                <w:kern w:val="0"/>
                <w:sz w:val="24"/>
                <w:szCs w:val="24"/>
              </w:rPr>
              <w:t>人才培养方案</w:t>
            </w:r>
            <w:r>
              <w:rPr>
                <w:rFonts w:hint="eastAsia" w:ascii="宋体" w:hAnsi="宋体" w:eastAsia="宋体" w:cs="宋体"/>
                <w:b w:val="0"/>
                <w:bCs/>
                <w:color w:val="auto"/>
                <w:kern w:val="0"/>
                <w:sz w:val="24"/>
                <w:szCs w:val="24"/>
                <w:lang w:val="en-US" w:eastAsia="zh-CN"/>
              </w:rPr>
              <w:t>的</w:t>
            </w:r>
            <w:r>
              <w:rPr>
                <w:rFonts w:hint="eastAsia" w:ascii="宋体" w:hAnsi="宋体" w:eastAsia="宋体" w:cs="宋体"/>
                <w:b w:val="0"/>
                <w:bCs/>
                <w:color w:val="auto"/>
                <w:kern w:val="0"/>
                <w:sz w:val="24"/>
                <w:szCs w:val="24"/>
              </w:rPr>
              <w:t>培养</w:t>
            </w:r>
            <w:r>
              <w:rPr>
                <w:rFonts w:hint="eastAsia" w:ascii="宋体" w:hAnsi="宋体" w:eastAsia="宋体" w:cs="宋体"/>
                <w:b w:val="0"/>
                <w:bCs/>
                <w:color w:val="auto"/>
                <w:kern w:val="0"/>
                <w:sz w:val="24"/>
                <w:szCs w:val="24"/>
                <w:lang w:val="en-US" w:eastAsia="zh-CN"/>
              </w:rPr>
              <w:t>目标遵循推进现代职业教育高质量发展的总体要求，符合专业办学定位和区域产业发展实际状况，</w:t>
            </w:r>
            <w:r>
              <w:rPr>
                <w:rFonts w:hint="eastAsia" w:ascii="宋体" w:hAnsi="宋体" w:eastAsia="宋体" w:cs="宋体"/>
                <w:b w:val="0"/>
                <w:bCs/>
                <w:color w:val="auto"/>
                <w:kern w:val="0"/>
                <w:sz w:val="24"/>
                <w:szCs w:val="24"/>
              </w:rPr>
              <w:t>与</w:t>
            </w:r>
            <w:r>
              <w:rPr>
                <w:rFonts w:hint="eastAsia" w:ascii="宋体" w:hAnsi="宋体" w:eastAsia="宋体" w:cs="宋体"/>
                <w:b w:val="0"/>
                <w:bCs/>
                <w:color w:val="auto"/>
                <w:kern w:val="0"/>
                <w:sz w:val="24"/>
                <w:szCs w:val="24"/>
                <w:lang w:val="en-US" w:eastAsia="zh-CN"/>
              </w:rPr>
              <w:t>汽车</w:t>
            </w:r>
            <w:r>
              <w:rPr>
                <w:rFonts w:hint="eastAsia" w:ascii="宋体" w:hAnsi="宋体" w:eastAsia="宋体" w:cs="宋体"/>
                <w:b w:val="0"/>
                <w:bCs/>
                <w:color w:val="auto"/>
                <w:kern w:val="0"/>
                <w:sz w:val="24"/>
                <w:szCs w:val="24"/>
              </w:rPr>
              <w:t>自动驾驶、电动化、智能化技术趋势同步。</w:t>
            </w:r>
            <w:r>
              <w:rPr>
                <w:rFonts w:hint="eastAsia" w:ascii="宋体" w:hAnsi="宋体" w:eastAsia="宋体" w:cs="宋体"/>
                <w:b w:val="0"/>
                <w:bCs/>
                <w:color w:val="auto"/>
                <w:kern w:val="0"/>
                <w:sz w:val="24"/>
                <w:szCs w:val="24"/>
                <w:lang w:val="en-US" w:eastAsia="zh-CN"/>
              </w:rPr>
              <w:t>理论、实践课时配置合理，突出实践技能培养，符合产教融合要求。</w:t>
            </w:r>
          </w:p>
          <w:p w14:paraId="52A78ECA">
            <w:pPr>
              <w:pStyle w:val="27"/>
              <w:spacing w:line="320" w:lineRule="exact"/>
              <w:ind w:firstLine="321"/>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建议：加强</w:t>
            </w:r>
            <w:r>
              <w:rPr>
                <w:rFonts w:hint="eastAsia" w:ascii="宋体" w:hAnsi="宋体" w:eastAsia="宋体" w:cs="宋体"/>
                <w:b w:val="0"/>
                <w:bCs/>
                <w:color w:val="auto"/>
                <w:kern w:val="0"/>
                <w:sz w:val="24"/>
                <w:szCs w:val="24"/>
                <w:lang w:val="en-US" w:eastAsia="zh-CN"/>
              </w:rPr>
              <w:t>实施运营管理</w:t>
            </w:r>
            <w:r>
              <w:rPr>
                <w:rFonts w:hint="eastAsia" w:ascii="宋体" w:hAnsi="宋体" w:eastAsia="宋体" w:cs="宋体"/>
                <w:b w:val="0"/>
                <w:bCs/>
                <w:color w:val="auto"/>
                <w:kern w:val="0"/>
                <w:sz w:val="24"/>
                <w:szCs w:val="24"/>
              </w:rPr>
              <w:t>，</w:t>
            </w:r>
            <w:r>
              <w:rPr>
                <w:rFonts w:hint="eastAsia" w:ascii="宋体" w:hAnsi="宋体" w:eastAsia="宋体" w:cs="宋体"/>
                <w:b w:val="0"/>
                <w:bCs/>
                <w:color w:val="auto"/>
                <w:kern w:val="0"/>
                <w:sz w:val="24"/>
                <w:szCs w:val="24"/>
                <w:lang w:val="en-US" w:eastAsia="zh-CN"/>
              </w:rPr>
              <w:t>既</w:t>
            </w:r>
            <w:r>
              <w:rPr>
                <w:rFonts w:hint="eastAsia" w:ascii="宋体" w:hAnsi="宋体" w:eastAsia="宋体" w:cs="宋体"/>
                <w:b w:val="0"/>
                <w:bCs/>
                <w:color w:val="auto"/>
                <w:kern w:val="0"/>
                <w:sz w:val="24"/>
                <w:szCs w:val="24"/>
              </w:rPr>
              <w:t>要考虑现代制造企业岗位需求，</w:t>
            </w:r>
            <w:r>
              <w:rPr>
                <w:rFonts w:hint="eastAsia" w:ascii="宋体" w:hAnsi="宋体" w:eastAsia="宋体" w:cs="宋体"/>
                <w:b w:val="0"/>
                <w:bCs/>
                <w:color w:val="auto"/>
                <w:kern w:val="0"/>
                <w:sz w:val="24"/>
                <w:szCs w:val="24"/>
                <w:lang w:val="en-US" w:eastAsia="zh-CN"/>
              </w:rPr>
              <w:t>又要</w:t>
            </w:r>
            <w:r>
              <w:rPr>
                <w:rFonts w:hint="eastAsia" w:ascii="宋体" w:hAnsi="宋体" w:eastAsia="宋体" w:cs="宋体"/>
                <w:b w:val="0"/>
                <w:bCs/>
                <w:color w:val="auto"/>
                <w:kern w:val="0"/>
                <w:sz w:val="24"/>
                <w:szCs w:val="24"/>
              </w:rPr>
              <w:t>考虑学生以后发展需要</w:t>
            </w:r>
            <w:r>
              <w:rPr>
                <w:rFonts w:hint="eastAsia" w:ascii="宋体" w:hAnsi="宋体" w:eastAsia="宋体" w:cs="宋体"/>
                <w:b w:val="0"/>
                <w:bCs/>
                <w:color w:val="auto"/>
                <w:kern w:val="0"/>
                <w:sz w:val="24"/>
                <w:szCs w:val="24"/>
                <w:lang w:eastAsia="zh-CN"/>
              </w:rPr>
              <w:t>，</w:t>
            </w:r>
            <w:r>
              <w:rPr>
                <w:rFonts w:hint="eastAsia" w:ascii="宋体" w:hAnsi="宋体" w:eastAsia="宋体" w:cs="宋体"/>
                <w:b w:val="0"/>
                <w:bCs/>
                <w:color w:val="auto"/>
                <w:kern w:val="0"/>
                <w:sz w:val="24"/>
                <w:szCs w:val="24"/>
              </w:rPr>
              <w:t>教学内容</w:t>
            </w:r>
            <w:r>
              <w:rPr>
                <w:rFonts w:hint="eastAsia" w:ascii="宋体" w:hAnsi="宋体" w:eastAsia="宋体" w:cs="宋体"/>
                <w:b w:val="0"/>
                <w:bCs/>
                <w:color w:val="auto"/>
                <w:kern w:val="0"/>
                <w:sz w:val="24"/>
                <w:szCs w:val="24"/>
                <w:lang w:val="en-US" w:eastAsia="zh-CN"/>
              </w:rPr>
              <w:t>紧跟</w:t>
            </w:r>
            <w:r>
              <w:rPr>
                <w:rFonts w:hint="eastAsia" w:ascii="宋体" w:hAnsi="宋体" w:eastAsia="宋体" w:cs="宋体"/>
                <w:b w:val="0"/>
                <w:bCs/>
                <w:color w:val="auto"/>
                <w:kern w:val="0"/>
                <w:sz w:val="24"/>
                <w:szCs w:val="24"/>
              </w:rPr>
              <w:t>智能网联汽车发展</w:t>
            </w:r>
            <w:r>
              <w:rPr>
                <w:rFonts w:hint="eastAsia" w:ascii="宋体" w:hAnsi="宋体" w:eastAsia="宋体" w:cs="宋体"/>
                <w:b w:val="0"/>
                <w:bCs/>
                <w:color w:val="auto"/>
                <w:kern w:val="0"/>
                <w:sz w:val="24"/>
                <w:szCs w:val="24"/>
                <w:lang w:val="en-US" w:eastAsia="zh-CN"/>
              </w:rPr>
              <w:t>趋势</w:t>
            </w:r>
            <w:r>
              <w:rPr>
                <w:rFonts w:hint="eastAsia" w:ascii="宋体" w:hAnsi="宋体" w:eastAsia="宋体" w:cs="宋体"/>
                <w:b w:val="0"/>
                <w:bCs/>
                <w:color w:val="auto"/>
                <w:kern w:val="0"/>
                <w:sz w:val="24"/>
                <w:szCs w:val="24"/>
              </w:rPr>
              <w:t>，打造职业教育</w:t>
            </w:r>
            <w:r>
              <w:rPr>
                <w:rFonts w:hint="eastAsia" w:ascii="宋体" w:hAnsi="宋体" w:eastAsia="宋体" w:cs="宋体"/>
                <w:b w:val="0"/>
                <w:bCs/>
                <w:color w:val="auto"/>
                <w:kern w:val="0"/>
                <w:sz w:val="24"/>
                <w:szCs w:val="24"/>
                <w:lang w:val="en-US" w:eastAsia="zh-CN"/>
              </w:rPr>
              <w:t>区域特色品牌</w:t>
            </w:r>
            <w:r>
              <w:rPr>
                <w:rFonts w:hint="eastAsia" w:ascii="宋体" w:hAnsi="宋体" w:eastAsia="宋体" w:cs="宋体"/>
                <w:b w:val="0"/>
                <w:bCs/>
                <w:color w:val="auto"/>
                <w:kern w:val="0"/>
                <w:sz w:val="24"/>
                <w:szCs w:val="24"/>
              </w:rPr>
              <w:t>。</w:t>
            </w:r>
          </w:p>
          <w:p w14:paraId="5F6358FA">
            <w:pPr>
              <w:widowControl/>
              <w:spacing w:line="500" w:lineRule="exact"/>
              <w:ind w:firstLine="3855" w:firstLineChars="1600"/>
              <w:rPr>
                <w:rFonts w:ascii="宋体" w:hAnsi="宋体" w:cs="宋体"/>
                <w:b/>
                <w:color w:val="auto"/>
                <w:kern w:val="0"/>
                <w:sz w:val="24"/>
              </w:rPr>
            </w:pPr>
            <w:r>
              <w:rPr>
                <w:rFonts w:hint="eastAsia" w:ascii="宋体" w:hAnsi="宋体" w:cs="宋体"/>
                <w:b/>
                <w:color w:val="auto"/>
                <w:kern w:val="0"/>
                <w:sz w:val="24"/>
              </w:rPr>
              <w:t>专业建设指导委员会主任签名：</w:t>
            </w:r>
          </w:p>
          <w:p w14:paraId="39D81346">
            <w:pPr>
              <w:widowControl/>
              <w:spacing w:before="120" w:beforeLines="50" w:line="500" w:lineRule="exact"/>
              <w:ind w:firstLine="3045" w:firstLineChars="1264"/>
              <w:jc w:val="center"/>
              <w:rPr>
                <w:rFonts w:ascii="宋体" w:hAnsi="宋体" w:cs="宋体"/>
                <w:b/>
                <w:color w:val="auto"/>
                <w:kern w:val="0"/>
                <w:sz w:val="24"/>
              </w:rPr>
            </w:pPr>
            <w:r>
              <w:rPr>
                <w:rFonts w:hint="eastAsia" w:ascii="宋体" w:hAnsi="宋体" w:cs="宋体"/>
                <w:b/>
                <w:color w:val="auto"/>
                <w:kern w:val="0"/>
                <w:sz w:val="24"/>
              </w:rPr>
              <w:t xml:space="preserve">                            年      月     日</w:t>
            </w:r>
          </w:p>
        </w:tc>
      </w:tr>
      <w:tr w14:paraId="331CB205">
        <w:tblPrEx>
          <w:tblCellMar>
            <w:top w:w="0" w:type="dxa"/>
            <w:left w:w="108" w:type="dxa"/>
            <w:bottom w:w="0" w:type="dxa"/>
            <w:right w:w="108" w:type="dxa"/>
          </w:tblCellMar>
        </w:tblPrEx>
        <w:trPr>
          <w:trHeight w:val="1863" w:hRule="atLeast"/>
          <w:jc w:val="center"/>
        </w:trPr>
        <w:tc>
          <w:tcPr>
            <w:tcW w:w="9377" w:type="dxa"/>
            <w:gridSpan w:val="5"/>
            <w:tcBorders>
              <w:top w:val="single" w:color="000000" w:sz="4" w:space="0"/>
              <w:left w:val="single" w:color="000000" w:sz="4" w:space="0"/>
              <w:bottom w:val="single" w:color="000000" w:sz="4" w:space="0"/>
              <w:right w:val="single" w:color="000000" w:sz="4" w:space="0"/>
            </w:tcBorders>
            <w:noWrap w:val="0"/>
            <w:vAlign w:val="top"/>
          </w:tcPr>
          <w:p w14:paraId="791FD9CD">
            <w:pPr>
              <w:widowControl/>
              <w:spacing w:line="500" w:lineRule="exact"/>
              <w:rPr>
                <w:rFonts w:hint="eastAsia" w:ascii="宋体" w:hAnsi="宋体" w:cs="宋体"/>
                <w:b/>
                <w:color w:val="auto"/>
                <w:kern w:val="0"/>
                <w:sz w:val="24"/>
              </w:rPr>
            </w:pPr>
            <w:r>
              <w:rPr>
                <w:rFonts w:hint="eastAsia" w:ascii="宋体" w:hAnsi="宋体" w:cs="宋体"/>
                <w:b/>
                <w:color w:val="auto"/>
                <w:kern w:val="0"/>
                <w:sz w:val="24"/>
              </w:rPr>
              <w:t>部门意见：</w:t>
            </w:r>
          </w:p>
          <w:p w14:paraId="1797627D">
            <w:pPr>
              <w:widowControl/>
              <w:spacing w:line="420" w:lineRule="exact"/>
              <w:rPr>
                <w:rFonts w:hint="eastAsia" w:ascii="黑体" w:hAnsi="宋体" w:eastAsia="黑体" w:cs="宋体"/>
                <w:b/>
                <w:color w:val="auto"/>
                <w:kern w:val="0"/>
                <w:sz w:val="15"/>
                <w:szCs w:val="15"/>
              </w:rPr>
            </w:pPr>
          </w:p>
          <w:p w14:paraId="29D317D5">
            <w:pPr>
              <w:widowControl/>
              <w:spacing w:line="500" w:lineRule="exact"/>
              <w:ind w:firstLine="3045" w:firstLineChars="1264"/>
              <w:jc w:val="center"/>
              <w:rPr>
                <w:rFonts w:hint="eastAsia" w:ascii="宋体" w:hAnsi="宋体" w:cs="宋体"/>
                <w:b/>
                <w:color w:val="auto"/>
                <w:kern w:val="0"/>
                <w:sz w:val="24"/>
              </w:rPr>
            </w:pPr>
            <w:r>
              <w:rPr>
                <w:rFonts w:hint="eastAsia" w:ascii="宋体" w:hAnsi="宋体" w:cs="宋体"/>
                <w:b/>
                <w:color w:val="auto"/>
                <w:kern w:val="0"/>
                <w:sz w:val="24"/>
              </w:rPr>
              <w:t>负责人签名：（部门公章）</w:t>
            </w:r>
          </w:p>
          <w:p w14:paraId="2FD4C56C">
            <w:pPr>
              <w:widowControl/>
              <w:spacing w:before="120" w:beforeLines="50" w:line="500" w:lineRule="exact"/>
              <w:ind w:firstLine="6505" w:firstLineChars="2700"/>
              <w:rPr>
                <w:rFonts w:ascii="宋体" w:hAnsi="宋体" w:cs="宋体"/>
                <w:b/>
                <w:color w:val="auto"/>
                <w:kern w:val="0"/>
                <w:sz w:val="24"/>
              </w:rPr>
            </w:pPr>
            <w:r>
              <w:rPr>
                <w:rFonts w:hint="eastAsia" w:ascii="宋体" w:hAnsi="宋体" w:cs="宋体"/>
                <w:b/>
                <w:color w:val="auto"/>
                <w:kern w:val="0"/>
                <w:sz w:val="24"/>
              </w:rPr>
              <w:t>年      月     日</w:t>
            </w:r>
          </w:p>
        </w:tc>
      </w:tr>
    </w:tbl>
    <w:p w14:paraId="7188F7B5">
      <w:pPr>
        <w:spacing w:line="360" w:lineRule="auto"/>
        <w:rPr>
          <w:rFonts w:hint="eastAsia" w:ascii="宋体" w:hAnsi="宋体" w:cs="宋体"/>
          <w:color w:val="auto"/>
          <w:sz w:val="24"/>
        </w:rPr>
      </w:pPr>
    </w:p>
    <w:sectPr>
      <w:headerReference r:id="rId3" w:type="default"/>
      <w:footerReference r:id="rId5" w:type="default"/>
      <w:headerReference r:id="rId4" w:type="even"/>
      <w:footerReference r:id="rId6" w:type="even"/>
      <w:pgSz w:w="11906" w:h="16838"/>
      <w:pgMar w:top="1134" w:right="1247" w:bottom="1701" w:left="1247" w:header="680" w:footer="1446"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16C3AD-4E88-4D09-A4B4-619DAD7054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embedRegular r:id="rId2" w:fontKey="{1B577853-A8B0-4463-97F4-3193139128FD}"/>
  </w:font>
  <w:font w:name="方正书宋简体">
    <w:panose1 w:val="02000000000000000000"/>
    <w:charset w:val="86"/>
    <w:family w:val="auto"/>
    <w:pitch w:val="default"/>
    <w:sig w:usb0="A00002BF" w:usb1="184F6CFA" w:usb2="00000012" w:usb3="00000000" w:csb0="00040001" w:csb1="00000000"/>
    <w:embedRegular r:id="rId3" w:fontKey="{6FA9442A-F6D1-4C0C-A61F-03CF2B243B49}"/>
  </w:font>
  <w:font w:name="方正小标宋简体">
    <w:panose1 w:val="02000000000000000000"/>
    <w:charset w:val="86"/>
    <w:family w:val="script"/>
    <w:pitch w:val="default"/>
    <w:sig w:usb0="00000001" w:usb1="08000000" w:usb2="00000000" w:usb3="00000000" w:csb0="00040000" w:csb1="00000000"/>
    <w:embedRegular r:id="rId4" w:fontKey="{138A1B5D-A95D-4F68-9156-956984E70B99}"/>
  </w:font>
  <w:font w:name="MS Gothic">
    <w:panose1 w:val="020B0609070205080204"/>
    <w:charset w:val="80"/>
    <w:family w:val="modern"/>
    <w:pitch w:val="default"/>
    <w:sig w:usb0="E00002FF" w:usb1="6AC7FDFB" w:usb2="08000012" w:usb3="00000000" w:csb0="4002009F" w:csb1="DFD70000"/>
    <w:embedRegular r:id="rId5" w:fontKey="{F854E5DA-00D2-4BC7-91F4-E9D086DA0D44}"/>
  </w:font>
  <w:font w:name="方正黑体简体">
    <w:panose1 w:val="02000000000000000000"/>
    <w:charset w:val="86"/>
    <w:family w:val="script"/>
    <w:pitch w:val="default"/>
    <w:sig w:usb0="A00002BF" w:usb1="184F6CFA" w:usb2="00000012" w:usb3="00000000" w:csb0="00040001" w:csb1="00000000"/>
    <w:embedRegular r:id="rId6" w:fontKey="{CC68D944-6246-43E7-B10D-14307A64A29B}"/>
  </w:font>
  <w:font w:name="楷体">
    <w:panose1 w:val="02010609060101010101"/>
    <w:charset w:val="86"/>
    <w:family w:val="modern"/>
    <w:pitch w:val="default"/>
    <w:sig w:usb0="800002BF" w:usb1="38CF7CFA" w:usb2="00000016" w:usb3="00000000" w:csb0="00040001" w:csb1="00000000"/>
    <w:embedRegular r:id="rId7" w:fontKey="{406BB24D-F2D9-4A89-ADA0-2C0CBD32BFD2}"/>
  </w:font>
  <w:font w:name="仿宋">
    <w:panose1 w:val="02010609060101010101"/>
    <w:charset w:val="86"/>
    <w:family w:val="auto"/>
    <w:pitch w:val="default"/>
    <w:sig w:usb0="800002BF" w:usb1="38CF7CFA" w:usb2="00000016" w:usb3="00000000" w:csb0="00040001" w:csb1="00000000"/>
    <w:embedRegular r:id="rId8" w:fontKey="{3C616FB7-D1F5-4637-89FB-76DD9203884A}"/>
  </w:font>
  <w:font w:name="方正仿宋简体">
    <w:altName w:val="微软雅黑"/>
    <w:panose1 w:val="03000509000000000000"/>
    <w:charset w:val="86"/>
    <w:family w:val="script"/>
    <w:pitch w:val="default"/>
    <w:sig w:usb0="00000000" w:usb1="00000000" w:usb2="00000010" w:usb3="00000000" w:csb0="00040000" w:csb1="00000000"/>
    <w:embedRegular r:id="rId9" w:fontKey="{7BE1ED55-F198-4566-AA09-157C99C44A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6A641">
    <w:pPr>
      <w:pStyle w:val="10"/>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1C4D98">
                          <w:pPr>
                            <w:pStyle w:val="10"/>
                          </w:pPr>
                          <w:r>
                            <w:fldChar w:fldCharType="begin"/>
                          </w:r>
                          <w:r>
                            <w:instrText xml:space="preserve"> PAGE  \* MERGEFORMAT </w:instrText>
                          </w:r>
                          <w:r>
                            <w:fldChar w:fldCharType="separate"/>
                          </w:r>
                          <w:r>
                            <w:t>15</w:t>
                          </w:r>
                          <w:r>
                            <w:fldChar w:fldCharType="end"/>
                          </w:r>
                        </w:p>
                      </w:txbxContent>
                    </wps:txbx>
                    <wps:bodyPr wrap="none" lIns="0" tIns="0" rIns="0" bIns="0" upright="0">
                      <a:spAutoFit/>
                    </wps:bodyPr>
                  </wps:wsp>
                </a:graphicData>
              </a:graphic>
            </wp:anchor>
          </w:drawing>
        </mc:Choice>
        <mc:Fallback>
          <w:pict>
            <v:shape id="文本框 103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cjpM8sBAACcAwAADgAAAGRycy9lMm9Eb2MueG1srVPNjtMwEL4j8Q6W&#10;79RpkVCJ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lvcBEoctzjwy/dvlx+/Lj+/kmX1&#10;8nVWqA9QY+JdwNQ0vPVDzp78gM5MfFDR5i9SIhhHfc9XfeWQiMiP1qv1usKQwNh8QRz28DxESO+k&#10;tyQbDY04wKIrP32ANKbOKbma87faGPTz2ri/HIiZPSz3PvaYrTTsh6nxvW/PyKfH2TfU4apTYt47&#10;lDavyWzE2djPxjFEfejKHuV6EN4cEzZRessVRtipMA6tsJsWLG/Fn/eS9fB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XI6TPLAQAAnAMAAA4AAAAAAAAAAQAgAAAAHgEAAGRycy9lMm9E&#10;b2MueG1sUEsFBgAAAAAGAAYAWQEAAFsFAAAAAA==&#10;">
              <v:fill on="f" focussize="0,0"/>
              <v:stroke on="f"/>
              <v:imagedata o:title=""/>
              <o:lock v:ext="edit" aspectratio="f"/>
              <v:textbox inset="0mm,0mm,0mm,0mm" style="mso-fit-shape-to-text:t;">
                <w:txbxContent>
                  <w:p w14:paraId="101C4D98">
                    <w:pPr>
                      <w:pStyle w:val="1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140FB">
    <w:pPr>
      <w:pStyle w:val="10"/>
      <w:adjustRightInd w:val="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4A109D">
                          <w:pPr>
                            <w:pStyle w:val="10"/>
                          </w:pPr>
                          <w:r>
                            <w:fldChar w:fldCharType="begin"/>
                          </w:r>
                          <w:r>
                            <w:instrText xml:space="preserve"> PAGE  \* MERGEFORMAT </w:instrText>
                          </w:r>
                          <w:r>
                            <w:fldChar w:fldCharType="separate"/>
                          </w:r>
                          <w:r>
                            <w:t>14</w:t>
                          </w:r>
                          <w:r>
                            <w:fldChar w:fldCharType="end"/>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ctQckBAACcAwAADgAAAGRycy9lMm9Eb2MueG1srVNNrtMwEN4jcQfL&#10;e+q0Q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K0octzjwy/dvlx+/Lj+/kmX1&#10;sijUB6gx8SFgahre+AH3JiuX/YDOTHxQ0eYvUiIYR33PV33lkIjIj9ar9brCkMDYfEEcdnseIqS3&#10;0luSjYZGHGDRlZ/eQxpT55Rczfl7bUwZonF/ORAze9itx2ylYT9Mje99e0Y+Pc6+oQ5XnRLzzqG0&#10;eU1mI87GfjaOIepDV/Yo14Pw+piwidJbrjDCToVxaIXdtGB5K/68l6zbT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4Vy1ByQEAAJwDAAAOAAAAAAAAAAEAIAAAAB4BAABkcnMvZTJvRG9j&#10;LnhtbFBLBQYAAAAABgAGAFkBAABZBQAAAAA=&#10;">
              <v:fill on="f" focussize="0,0"/>
              <v:stroke on="f"/>
              <v:imagedata o:title=""/>
              <o:lock v:ext="edit" aspectratio="f"/>
              <v:textbox inset="0mm,0mm,0mm,0mm" style="mso-fit-shape-to-text:t;">
                <w:txbxContent>
                  <w:p w14:paraId="634A109D">
                    <w:pPr>
                      <w:pStyle w:val="1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BF960">
    <w:pPr>
      <w:pStyle w:val="7"/>
      <w:spacing w:line="14" w:lineRule="auto"/>
      <w:rPr>
        <w:rFonts w:hint="eastAsia" w:ascii="微软雅黑" w:hAnsi="微软雅黑" w:eastAsia="微软雅黑" w:cs="微软雅黑"/>
        <w:sz w:val="20"/>
      </w:rPr>
    </w:pPr>
  </w:p>
  <w:p w14:paraId="4772C45E">
    <w:pPr>
      <w:pStyle w:val="11"/>
      <w:pBdr>
        <w:bottom w:val="single" w:color="auto" w:sz="4" w:space="1"/>
      </w:pBdr>
      <w:adjustRightInd w:val="0"/>
      <w:rPr>
        <w:rFonts w:ascii="方正仿宋简体" w:eastAsia="方正仿宋简体"/>
        <w:kern w:val="2"/>
        <w:sz w:val="24"/>
        <w:szCs w:val="24"/>
      </w:rPr>
    </w:pPr>
    <w:r>
      <w:rPr>
        <w:rFonts w:ascii="方正仿宋简体" w:eastAsia="方正仿宋简体"/>
        <w:kern w:val="2"/>
        <w:sz w:val="24"/>
        <w:szCs w:val="24"/>
      </w:rPr>
      <w:drawing>
        <wp:anchor distT="0" distB="0" distL="114300" distR="114300" simplePos="0" relativeHeight="251661312" behindDoc="0" locked="0" layoutInCell="1" allowOverlap="1">
          <wp:simplePos x="0" y="0"/>
          <wp:positionH relativeFrom="column">
            <wp:posOffset>5442585</wp:posOffset>
          </wp:positionH>
          <wp:positionV relativeFrom="paragraph">
            <wp:posOffset>-876300</wp:posOffset>
          </wp:positionV>
          <wp:extent cx="1639570" cy="367665"/>
          <wp:effectExtent l="0" t="0" r="17780" b="13335"/>
          <wp:wrapNone/>
          <wp:docPr id="3" name="图片 23" descr="微信截图_2021052622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descr="微信截图_20210526223010"/>
                  <pic:cNvPicPr>
                    <a:picLocks noChangeAspect="1"/>
                  </pic:cNvPicPr>
                </pic:nvPicPr>
                <pic:blipFill>
                  <a:blip r:embed="rId1"/>
                  <a:stretch>
                    <a:fillRect/>
                  </a:stretch>
                </pic:blipFill>
                <pic:spPr>
                  <a:xfrm>
                    <a:off x="0" y="0"/>
                    <a:ext cx="1639570" cy="367665"/>
                  </a:xfrm>
                  <a:prstGeom prst="rect">
                    <a:avLst/>
                  </a:prstGeom>
                  <a:noFill/>
                  <a:ln>
                    <a:noFill/>
                  </a:ln>
                </pic:spPr>
              </pic:pic>
            </a:graphicData>
          </a:graphic>
        </wp:anchor>
      </w:drawing>
    </w:r>
    <w:r>
      <w:rPr>
        <w:rFonts w:hint="eastAsia" w:ascii="方正仿宋简体" w:eastAsia="方正仿宋简体"/>
        <w:kern w:val="2"/>
        <w:sz w:val="24"/>
        <w:szCs w:val="24"/>
      </w:rPr>
      <w:t>智能网联汽车技术专业人才培养方案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1A71">
    <w:pPr>
      <w:pStyle w:val="11"/>
      <w:adjustRightInd w:val="0"/>
      <w:rPr>
        <w:rFonts w:ascii="微软雅黑" w:hAnsi="微软雅黑" w:eastAsia="微软雅黑" w:cs="微软雅黑"/>
        <w:sz w:val="21"/>
        <w:szCs w:val="21"/>
      </w:rPr>
    </w:pPr>
    <w:r>
      <w:rPr>
        <w:rFonts w:hint="eastAsia" w:ascii="方正仿宋简体" w:eastAsia="方正仿宋简体"/>
        <w:sz w:val="24"/>
        <w:szCs w:val="24"/>
      </w:rPr>
      <w:t>202</w:t>
    </w:r>
    <w:r>
      <w:rPr>
        <w:rFonts w:hint="eastAsia" w:ascii="方正仿宋简体" w:eastAsia="方正仿宋简体"/>
        <w:sz w:val="24"/>
        <w:szCs w:val="24"/>
        <w:lang w:val="en-US" w:eastAsia="zh-CN"/>
      </w:rPr>
      <w:t>5</w:t>
    </w:r>
    <w:r>
      <w:rPr>
        <w:rFonts w:hint="eastAsia" w:ascii="方正仿宋简体" w:eastAsia="方正仿宋简体"/>
        <w:sz w:val="24"/>
        <w:szCs w:val="24"/>
      </w:rPr>
      <w:t>版高职专业人才培养方案汇编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3OGEzNTcyZThkMzk2YmRlMjM4ZmM1MTBjNzI2YTgifQ=="/>
  </w:docVars>
  <w:rsids>
    <w:rsidRoot w:val="3D1C5243"/>
    <w:rsid w:val="00000738"/>
    <w:rsid w:val="00005075"/>
    <w:rsid w:val="00007D3E"/>
    <w:rsid w:val="0001103A"/>
    <w:rsid w:val="00012406"/>
    <w:rsid w:val="00023418"/>
    <w:rsid w:val="000236DC"/>
    <w:rsid w:val="00027F8F"/>
    <w:rsid w:val="00034D19"/>
    <w:rsid w:val="00047C95"/>
    <w:rsid w:val="00055DC5"/>
    <w:rsid w:val="00064D69"/>
    <w:rsid w:val="0007122E"/>
    <w:rsid w:val="0007421F"/>
    <w:rsid w:val="00077B27"/>
    <w:rsid w:val="0008139D"/>
    <w:rsid w:val="00085BDD"/>
    <w:rsid w:val="00094C47"/>
    <w:rsid w:val="00095951"/>
    <w:rsid w:val="00096DCA"/>
    <w:rsid w:val="000A26F1"/>
    <w:rsid w:val="000A3006"/>
    <w:rsid w:val="000A46C4"/>
    <w:rsid w:val="000C4E04"/>
    <w:rsid w:val="000D0A1F"/>
    <w:rsid w:val="000D79E9"/>
    <w:rsid w:val="000E0744"/>
    <w:rsid w:val="000E4A72"/>
    <w:rsid w:val="000F0504"/>
    <w:rsid w:val="000F0773"/>
    <w:rsid w:val="000F0F01"/>
    <w:rsid w:val="000F5943"/>
    <w:rsid w:val="0010571C"/>
    <w:rsid w:val="00120B80"/>
    <w:rsid w:val="001333E8"/>
    <w:rsid w:val="0014383C"/>
    <w:rsid w:val="00145F56"/>
    <w:rsid w:val="00147196"/>
    <w:rsid w:val="001537D4"/>
    <w:rsid w:val="00160242"/>
    <w:rsid w:val="001701B7"/>
    <w:rsid w:val="001713E3"/>
    <w:rsid w:val="00186BF0"/>
    <w:rsid w:val="0019007E"/>
    <w:rsid w:val="00193ED3"/>
    <w:rsid w:val="00194CE8"/>
    <w:rsid w:val="00195B5A"/>
    <w:rsid w:val="001A0A31"/>
    <w:rsid w:val="001B1D1D"/>
    <w:rsid w:val="001B398D"/>
    <w:rsid w:val="001C01F0"/>
    <w:rsid w:val="001C04AF"/>
    <w:rsid w:val="001C29A7"/>
    <w:rsid w:val="001C7184"/>
    <w:rsid w:val="001D0756"/>
    <w:rsid w:val="001D3BB1"/>
    <w:rsid w:val="001D700C"/>
    <w:rsid w:val="001E50CD"/>
    <w:rsid w:val="001F1F98"/>
    <w:rsid w:val="001F6E00"/>
    <w:rsid w:val="002008B3"/>
    <w:rsid w:val="002042E7"/>
    <w:rsid w:val="00205131"/>
    <w:rsid w:val="00207500"/>
    <w:rsid w:val="002157D8"/>
    <w:rsid w:val="00215E3A"/>
    <w:rsid w:val="00220627"/>
    <w:rsid w:val="00222438"/>
    <w:rsid w:val="00223B54"/>
    <w:rsid w:val="0022404B"/>
    <w:rsid w:val="00240DED"/>
    <w:rsid w:val="002412A4"/>
    <w:rsid w:val="002416FF"/>
    <w:rsid w:val="00244C36"/>
    <w:rsid w:val="00245742"/>
    <w:rsid w:val="002522D1"/>
    <w:rsid w:val="002553BC"/>
    <w:rsid w:val="00265620"/>
    <w:rsid w:val="002719FC"/>
    <w:rsid w:val="002928FC"/>
    <w:rsid w:val="002960B0"/>
    <w:rsid w:val="002A0AB4"/>
    <w:rsid w:val="002A6EB0"/>
    <w:rsid w:val="002A725D"/>
    <w:rsid w:val="002B3CF0"/>
    <w:rsid w:val="002B4752"/>
    <w:rsid w:val="002D05DE"/>
    <w:rsid w:val="002D2CAA"/>
    <w:rsid w:val="002D3365"/>
    <w:rsid w:val="002D66DD"/>
    <w:rsid w:val="002E1EEF"/>
    <w:rsid w:val="002E2B62"/>
    <w:rsid w:val="00300C04"/>
    <w:rsid w:val="00302144"/>
    <w:rsid w:val="003105DF"/>
    <w:rsid w:val="00310D2E"/>
    <w:rsid w:val="00313A2E"/>
    <w:rsid w:val="00314DA9"/>
    <w:rsid w:val="00315206"/>
    <w:rsid w:val="00315314"/>
    <w:rsid w:val="003156F9"/>
    <w:rsid w:val="003216E8"/>
    <w:rsid w:val="0032564B"/>
    <w:rsid w:val="00325929"/>
    <w:rsid w:val="0032684C"/>
    <w:rsid w:val="003329F0"/>
    <w:rsid w:val="00334B12"/>
    <w:rsid w:val="00337DC5"/>
    <w:rsid w:val="003410A9"/>
    <w:rsid w:val="00342CC1"/>
    <w:rsid w:val="003444E4"/>
    <w:rsid w:val="003502D9"/>
    <w:rsid w:val="00353A20"/>
    <w:rsid w:val="0036363A"/>
    <w:rsid w:val="00363E35"/>
    <w:rsid w:val="00370E43"/>
    <w:rsid w:val="003835B3"/>
    <w:rsid w:val="00383E86"/>
    <w:rsid w:val="0038403A"/>
    <w:rsid w:val="00384941"/>
    <w:rsid w:val="00393945"/>
    <w:rsid w:val="00393C34"/>
    <w:rsid w:val="0039453E"/>
    <w:rsid w:val="00394CAA"/>
    <w:rsid w:val="003A116A"/>
    <w:rsid w:val="003A5211"/>
    <w:rsid w:val="003A5E53"/>
    <w:rsid w:val="003A6B66"/>
    <w:rsid w:val="003B0C55"/>
    <w:rsid w:val="003B3C10"/>
    <w:rsid w:val="003B4B7C"/>
    <w:rsid w:val="003B5649"/>
    <w:rsid w:val="003B7674"/>
    <w:rsid w:val="003C279D"/>
    <w:rsid w:val="003C61E9"/>
    <w:rsid w:val="003D18F1"/>
    <w:rsid w:val="003D1A14"/>
    <w:rsid w:val="003D2DEB"/>
    <w:rsid w:val="003D64BA"/>
    <w:rsid w:val="003E3F6A"/>
    <w:rsid w:val="003F0D47"/>
    <w:rsid w:val="003F7283"/>
    <w:rsid w:val="003F744E"/>
    <w:rsid w:val="00401A25"/>
    <w:rsid w:val="004061E1"/>
    <w:rsid w:val="0041012A"/>
    <w:rsid w:val="00414774"/>
    <w:rsid w:val="00426E49"/>
    <w:rsid w:val="00427488"/>
    <w:rsid w:val="00433DF3"/>
    <w:rsid w:val="00434B12"/>
    <w:rsid w:val="00435088"/>
    <w:rsid w:val="004367DC"/>
    <w:rsid w:val="00436830"/>
    <w:rsid w:val="004405A0"/>
    <w:rsid w:val="00440B93"/>
    <w:rsid w:val="00450CF6"/>
    <w:rsid w:val="00450DE6"/>
    <w:rsid w:val="004526B6"/>
    <w:rsid w:val="00455D2F"/>
    <w:rsid w:val="00457B24"/>
    <w:rsid w:val="00474832"/>
    <w:rsid w:val="00474855"/>
    <w:rsid w:val="004823C6"/>
    <w:rsid w:val="00483DA4"/>
    <w:rsid w:val="004840AF"/>
    <w:rsid w:val="00486D44"/>
    <w:rsid w:val="004903ED"/>
    <w:rsid w:val="004957E5"/>
    <w:rsid w:val="00497411"/>
    <w:rsid w:val="004A759D"/>
    <w:rsid w:val="004A79EE"/>
    <w:rsid w:val="004B0CE6"/>
    <w:rsid w:val="004B16F5"/>
    <w:rsid w:val="004B7D82"/>
    <w:rsid w:val="004C205D"/>
    <w:rsid w:val="004D0396"/>
    <w:rsid w:val="004D04F8"/>
    <w:rsid w:val="004E159B"/>
    <w:rsid w:val="004E2495"/>
    <w:rsid w:val="004E2AE4"/>
    <w:rsid w:val="004E3706"/>
    <w:rsid w:val="004E5031"/>
    <w:rsid w:val="004E51F2"/>
    <w:rsid w:val="004F1FF3"/>
    <w:rsid w:val="004F3DD5"/>
    <w:rsid w:val="004F4A1A"/>
    <w:rsid w:val="00502631"/>
    <w:rsid w:val="0051052E"/>
    <w:rsid w:val="00510E6A"/>
    <w:rsid w:val="00516CA6"/>
    <w:rsid w:val="00520C43"/>
    <w:rsid w:val="0052103E"/>
    <w:rsid w:val="00523046"/>
    <w:rsid w:val="00523376"/>
    <w:rsid w:val="00524237"/>
    <w:rsid w:val="00524C2C"/>
    <w:rsid w:val="00530543"/>
    <w:rsid w:val="005352BB"/>
    <w:rsid w:val="00535F73"/>
    <w:rsid w:val="00541E26"/>
    <w:rsid w:val="00542590"/>
    <w:rsid w:val="005460C4"/>
    <w:rsid w:val="005468B5"/>
    <w:rsid w:val="00546B74"/>
    <w:rsid w:val="00573489"/>
    <w:rsid w:val="005735AB"/>
    <w:rsid w:val="005801AF"/>
    <w:rsid w:val="00585093"/>
    <w:rsid w:val="005862B5"/>
    <w:rsid w:val="00586CA7"/>
    <w:rsid w:val="00594615"/>
    <w:rsid w:val="005A1C54"/>
    <w:rsid w:val="005A510E"/>
    <w:rsid w:val="005A7F23"/>
    <w:rsid w:val="005B148B"/>
    <w:rsid w:val="005B1E77"/>
    <w:rsid w:val="005B746E"/>
    <w:rsid w:val="005B781A"/>
    <w:rsid w:val="005B79CB"/>
    <w:rsid w:val="005C0A3A"/>
    <w:rsid w:val="005C21A5"/>
    <w:rsid w:val="005C7978"/>
    <w:rsid w:val="005D07A3"/>
    <w:rsid w:val="005D0B93"/>
    <w:rsid w:val="005D3A9B"/>
    <w:rsid w:val="005D3B5C"/>
    <w:rsid w:val="005E1258"/>
    <w:rsid w:val="005E58B5"/>
    <w:rsid w:val="005F5B0C"/>
    <w:rsid w:val="005F5D05"/>
    <w:rsid w:val="005F5DCD"/>
    <w:rsid w:val="006000D9"/>
    <w:rsid w:val="006008B9"/>
    <w:rsid w:val="00604D03"/>
    <w:rsid w:val="006111D5"/>
    <w:rsid w:val="006219A2"/>
    <w:rsid w:val="00622D52"/>
    <w:rsid w:val="00622EBA"/>
    <w:rsid w:val="00622F64"/>
    <w:rsid w:val="00623438"/>
    <w:rsid w:val="0062656F"/>
    <w:rsid w:val="00632521"/>
    <w:rsid w:val="0063379F"/>
    <w:rsid w:val="00634B52"/>
    <w:rsid w:val="00640161"/>
    <w:rsid w:val="006403EE"/>
    <w:rsid w:val="00640470"/>
    <w:rsid w:val="00641F46"/>
    <w:rsid w:val="00643439"/>
    <w:rsid w:val="00644077"/>
    <w:rsid w:val="0064738E"/>
    <w:rsid w:val="006508AD"/>
    <w:rsid w:val="006541F9"/>
    <w:rsid w:val="00656CC4"/>
    <w:rsid w:val="00662759"/>
    <w:rsid w:val="00666480"/>
    <w:rsid w:val="00672A9C"/>
    <w:rsid w:val="00674338"/>
    <w:rsid w:val="0067577D"/>
    <w:rsid w:val="00675C55"/>
    <w:rsid w:val="00677CCC"/>
    <w:rsid w:val="00680B16"/>
    <w:rsid w:val="00685A70"/>
    <w:rsid w:val="00687E64"/>
    <w:rsid w:val="006910F3"/>
    <w:rsid w:val="006933D1"/>
    <w:rsid w:val="00693D0B"/>
    <w:rsid w:val="00696614"/>
    <w:rsid w:val="006A4D66"/>
    <w:rsid w:val="006A57C4"/>
    <w:rsid w:val="006A595A"/>
    <w:rsid w:val="006A7B1E"/>
    <w:rsid w:val="006B0130"/>
    <w:rsid w:val="006B11B5"/>
    <w:rsid w:val="006B38A3"/>
    <w:rsid w:val="006C28E7"/>
    <w:rsid w:val="006C3AB8"/>
    <w:rsid w:val="006C5774"/>
    <w:rsid w:val="006D4145"/>
    <w:rsid w:val="006D5458"/>
    <w:rsid w:val="006D7B14"/>
    <w:rsid w:val="006E2920"/>
    <w:rsid w:val="006F0727"/>
    <w:rsid w:val="006F2B3F"/>
    <w:rsid w:val="007021C8"/>
    <w:rsid w:val="0070229B"/>
    <w:rsid w:val="00707E76"/>
    <w:rsid w:val="00707EA6"/>
    <w:rsid w:val="00710DE0"/>
    <w:rsid w:val="00714510"/>
    <w:rsid w:val="00720585"/>
    <w:rsid w:val="007259CB"/>
    <w:rsid w:val="00726AE6"/>
    <w:rsid w:val="00733CF3"/>
    <w:rsid w:val="007373FA"/>
    <w:rsid w:val="00745364"/>
    <w:rsid w:val="00745725"/>
    <w:rsid w:val="0075397F"/>
    <w:rsid w:val="00753E3D"/>
    <w:rsid w:val="00755146"/>
    <w:rsid w:val="00755D98"/>
    <w:rsid w:val="00757712"/>
    <w:rsid w:val="007614ED"/>
    <w:rsid w:val="00764121"/>
    <w:rsid w:val="00767EB7"/>
    <w:rsid w:val="00770C6F"/>
    <w:rsid w:val="00770D3C"/>
    <w:rsid w:val="007803A7"/>
    <w:rsid w:val="00783CF9"/>
    <w:rsid w:val="0078668A"/>
    <w:rsid w:val="00791495"/>
    <w:rsid w:val="00796B78"/>
    <w:rsid w:val="007A4D85"/>
    <w:rsid w:val="007B39A4"/>
    <w:rsid w:val="007C475E"/>
    <w:rsid w:val="007C5347"/>
    <w:rsid w:val="007C5C53"/>
    <w:rsid w:val="007E19BA"/>
    <w:rsid w:val="007E4C12"/>
    <w:rsid w:val="007E653C"/>
    <w:rsid w:val="007E78A7"/>
    <w:rsid w:val="007F29AD"/>
    <w:rsid w:val="00800168"/>
    <w:rsid w:val="008012E9"/>
    <w:rsid w:val="00801902"/>
    <w:rsid w:val="008027FB"/>
    <w:rsid w:val="008044B6"/>
    <w:rsid w:val="00807250"/>
    <w:rsid w:val="00815382"/>
    <w:rsid w:val="0082376F"/>
    <w:rsid w:val="008310B5"/>
    <w:rsid w:val="0083522C"/>
    <w:rsid w:val="0083540E"/>
    <w:rsid w:val="008355FB"/>
    <w:rsid w:val="00835814"/>
    <w:rsid w:val="00843C4F"/>
    <w:rsid w:val="00846935"/>
    <w:rsid w:val="008506F0"/>
    <w:rsid w:val="008532ED"/>
    <w:rsid w:val="00853B52"/>
    <w:rsid w:val="00860A46"/>
    <w:rsid w:val="00861E90"/>
    <w:rsid w:val="00863B0D"/>
    <w:rsid w:val="00867AAB"/>
    <w:rsid w:val="008756A3"/>
    <w:rsid w:val="00876B5A"/>
    <w:rsid w:val="00876C5F"/>
    <w:rsid w:val="00880D8B"/>
    <w:rsid w:val="00881679"/>
    <w:rsid w:val="00890DBD"/>
    <w:rsid w:val="00892C59"/>
    <w:rsid w:val="0089572D"/>
    <w:rsid w:val="008A5AF0"/>
    <w:rsid w:val="008B234F"/>
    <w:rsid w:val="008C0C27"/>
    <w:rsid w:val="008C3791"/>
    <w:rsid w:val="008C4746"/>
    <w:rsid w:val="008C7BB6"/>
    <w:rsid w:val="008D63F4"/>
    <w:rsid w:val="008E25B0"/>
    <w:rsid w:val="008E3F2E"/>
    <w:rsid w:val="008E47DE"/>
    <w:rsid w:val="008F34FB"/>
    <w:rsid w:val="008F3729"/>
    <w:rsid w:val="008F4EE9"/>
    <w:rsid w:val="008F7935"/>
    <w:rsid w:val="00903699"/>
    <w:rsid w:val="009057E1"/>
    <w:rsid w:val="00905814"/>
    <w:rsid w:val="00913B74"/>
    <w:rsid w:val="00917435"/>
    <w:rsid w:val="0092298C"/>
    <w:rsid w:val="00930120"/>
    <w:rsid w:val="0093483E"/>
    <w:rsid w:val="00934F82"/>
    <w:rsid w:val="00955465"/>
    <w:rsid w:val="00964DF9"/>
    <w:rsid w:val="00965073"/>
    <w:rsid w:val="009658BB"/>
    <w:rsid w:val="009679AE"/>
    <w:rsid w:val="0097227B"/>
    <w:rsid w:val="009728B4"/>
    <w:rsid w:val="00983067"/>
    <w:rsid w:val="0098737A"/>
    <w:rsid w:val="009950ED"/>
    <w:rsid w:val="0099661F"/>
    <w:rsid w:val="009A446D"/>
    <w:rsid w:val="009A4DA5"/>
    <w:rsid w:val="009A732C"/>
    <w:rsid w:val="009B06AD"/>
    <w:rsid w:val="009B465E"/>
    <w:rsid w:val="009B7418"/>
    <w:rsid w:val="009C24B5"/>
    <w:rsid w:val="009E233B"/>
    <w:rsid w:val="009E5339"/>
    <w:rsid w:val="009E5532"/>
    <w:rsid w:val="009E69A5"/>
    <w:rsid w:val="009F18CC"/>
    <w:rsid w:val="009F18F9"/>
    <w:rsid w:val="009F3F6F"/>
    <w:rsid w:val="009F622D"/>
    <w:rsid w:val="00A011A3"/>
    <w:rsid w:val="00A07AC7"/>
    <w:rsid w:val="00A10639"/>
    <w:rsid w:val="00A15DB5"/>
    <w:rsid w:val="00A172B6"/>
    <w:rsid w:val="00A17CC7"/>
    <w:rsid w:val="00A31532"/>
    <w:rsid w:val="00A3265B"/>
    <w:rsid w:val="00A3290F"/>
    <w:rsid w:val="00A33A58"/>
    <w:rsid w:val="00A36574"/>
    <w:rsid w:val="00A52E48"/>
    <w:rsid w:val="00A5379C"/>
    <w:rsid w:val="00A60F59"/>
    <w:rsid w:val="00A6297B"/>
    <w:rsid w:val="00A670F2"/>
    <w:rsid w:val="00A81501"/>
    <w:rsid w:val="00A8172D"/>
    <w:rsid w:val="00A85013"/>
    <w:rsid w:val="00A861E6"/>
    <w:rsid w:val="00A96452"/>
    <w:rsid w:val="00A975C0"/>
    <w:rsid w:val="00AA0FB5"/>
    <w:rsid w:val="00AA2B16"/>
    <w:rsid w:val="00AA5D03"/>
    <w:rsid w:val="00AB2D15"/>
    <w:rsid w:val="00AB56EB"/>
    <w:rsid w:val="00AB6064"/>
    <w:rsid w:val="00AB6427"/>
    <w:rsid w:val="00AC2CCD"/>
    <w:rsid w:val="00AD0065"/>
    <w:rsid w:val="00AD1E15"/>
    <w:rsid w:val="00AD249E"/>
    <w:rsid w:val="00AD381A"/>
    <w:rsid w:val="00AD4807"/>
    <w:rsid w:val="00AD68BE"/>
    <w:rsid w:val="00AF0E1D"/>
    <w:rsid w:val="00AF1838"/>
    <w:rsid w:val="00AF5B00"/>
    <w:rsid w:val="00AF71B3"/>
    <w:rsid w:val="00B0734E"/>
    <w:rsid w:val="00B07B4D"/>
    <w:rsid w:val="00B17804"/>
    <w:rsid w:val="00B2017E"/>
    <w:rsid w:val="00B22AF3"/>
    <w:rsid w:val="00B3721B"/>
    <w:rsid w:val="00B56B62"/>
    <w:rsid w:val="00B570CD"/>
    <w:rsid w:val="00B60BD0"/>
    <w:rsid w:val="00B62738"/>
    <w:rsid w:val="00B630A3"/>
    <w:rsid w:val="00B63878"/>
    <w:rsid w:val="00B65BE9"/>
    <w:rsid w:val="00B91231"/>
    <w:rsid w:val="00B91AFE"/>
    <w:rsid w:val="00B92A2D"/>
    <w:rsid w:val="00B92DCC"/>
    <w:rsid w:val="00B94CC5"/>
    <w:rsid w:val="00B95FA8"/>
    <w:rsid w:val="00B97EE2"/>
    <w:rsid w:val="00BA2CEA"/>
    <w:rsid w:val="00BA5B0D"/>
    <w:rsid w:val="00BA7E68"/>
    <w:rsid w:val="00BB3776"/>
    <w:rsid w:val="00BC2032"/>
    <w:rsid w:val="00BD08F2"/>
    <w:rsid w:val="00BD5BFB"/>
    <w:rsid w:val="00BE41FA"/>
    <w:rsid w:val="00BE5058"/>
    <w:rsid w:val="00BE5C22"/>
    <w:rsid w:val="00BE7710"/>
    <w:rsid w:val="00BF0B03"/>
    <w:rsid w:val="00BF7F48"/>
    <w:rsid w:val="00C13543"/>
    <w:rsid w:val="00C253E5"/>
    <w:rsid w:val="00C345B3"/>
    <w:rsid w:val="00C362DB"/>
    <w:rsid w:val="00C45BFD"/>
    <w:rsid w:val="00C564EC"/>
    <w:rsid w:val="00C60DDC"/>
    <w:rsid w:val="00C6622F"/>
    <w:rsid w:val="00C7066E"/>
    <w:rsid w:val="00C759B0"/>
    <w:rsid w:val="00C8112B"/>
    <w:rsid w:val="00C821BD"/>
    <w:rsid w:val="00C83EB5"/>
    <w:rsid w:val="00C91724"/>
    <w:rsid w:val="00C9184A"/>
    <w:rsid w:val="00C91A6D"/>
    <w:rsid w:val="00C96A70"/>
    <w:rsid w:val="00CA46F5"/>
    <w:rsid w:val="00CA65D0"/>
    <w:rsid w:val="00CA7B86"/>
    <w:rsid w:val="00CB0146"/>
    <w:rsid w:val="00CB3A21"/>
    <w:rsid w:val="00CB7F00"/>
    <w:rsid w:val="00CC3060"/>
    <w:rsid w:val="00CC6B49"/>
    <w:rsid w:val="00CC6EA9"/>
    <w:rsid w:val="00CD031E"/>
    <w:rsid w:val="00CD2803"/>
    <w:rsid w:val="00CD6235"/>
    <w:rsid w:val="00CD78DC"/>
    <w:rsid w:val="00CE1C20"/>
    <w:rsid w:val="00CE7E9F"/>
    <w:rsid w:val="00D00B1F"/>
    <w:rsid w:val="00D015E9"/>
    <w:rsid w:val="00D03A2D"/>
    <w:rsid w:val="00D10425"/>
    <w:rsid w:val="00D10DE4"/>
    <w:rsid w:val="00D1310F"/>
    <w:rsid w:val="00D153E7"/>
    <w:rsid w:val="00D30AA8"/>
    <w:rsid w:val="00D33826"/>
    <w:rsid w:val="00D4002E"/>
    <w:rsid w:val="00D4258D"/>
    <w:rsid w:val="00D43B2C"/>
    <w:rsid w:val="00D46372"/>
    <w:rsid w:val="00D47A77"/>
    <w:rsid w:val="00D531A5"/>
    <w:rsid w:val="00D57D14"/>
    <w:rsid w:val="00D606A8"/>
    <w:rsid w:val="00D61D5A"/>
    <w:rsid w:val="00D63F1A"/>
    <w:rsid w:val="00D700BF"/>
    <w:rsid w:val="00D70689"/>
    <w:rsid w:val="00D710A1"/>
    <w:rsid w:val="00D71B9D"/>
    <w:rsid w:val="00D77C6D"/>
    <w:rsid w:val="00D846E6"/>
    <w:rsid w:val="00D84CA3"/>
    <w:rsid w:val="00D85194"/>
    <w:rsid w:val="00D90766"/>
    <w:rsid w:val="00D93DC4"/>
    <w:rsid w:val="00D95B7E"/>
    <w:rsid w:val="00D95CF3"/>
    <w:rsid w:val="00D960D0"/>
    <w:rsid w:val="00DA0163"/>
    <w:rsid w:val="00DA08F3"/>
    <w:rsid w:val="00DA42DA"/>
    <w:rsid w:val="00DA7129"/>
    <w:rsid w:val="00DB102A"/>
    <w:rsid w:val="00DB2AA9"/>
    <w:rsid w:val="00DB51CF"/>
    <w:rsid w:val="00DC2E4B"/>
    <w:rsid w:val="00DC41D8"/>
    <w:rsid w:val="00DC61A8"/>
    <w:rsid w:val="00DD4EC4"/>
    <w:rsid w:val="00DD502B"/>
    <w:rsid w:val="00DD5636"/>
    <w:rsid w:val="00DE6CD8"/>
    <w:rsid w:val="00DE7C8D"/>
    <w:rsid w:val="00E06343"/>
    <w:rsid w:val="00E103CF"/>
    <w:rsid w:val="00E120CD"/>
    <w:rsid w:val="00E12256"/>
    <w:rsid w:val="00E129F4"/>
    <w:rsid w:val="00E1757D"/>
    <w:rsid w:val="00E20BC4"/>
    <w:rsid w:val="00E2330A"/>
    <w:rsid w:val="00E30359"/>
    <w:rsid w:val="00E3393D"/>
    <w:rsid w:val="00E360E4"/>
    <w:rsid w:val="00E453DD"/>
    <w:rsid w:val="00E464E9"/>
    <w:rsid w:val="00E5018C"/>
    <w:rsid w:val="00E5525F"/>
    <w:rsid w:val="00E55B56"/>
    <w:rsid w:val="00E630D3"/>
    <w:rsid w:val="00E63A6E"/>
    <w:rsid w:val="00E63CB9"/>
    <w:rsid w:val="00E647D0"/>
    <w:rsid w:val="00E6728F"/>
    <w:rsid w:val="00E7376E"/>
    <w:rsid w:val="00E73A47"/>
    <w:rsid w:val="00E73A99"/>
    <w:rsid w:val="00E80A30"/>
    <w:rsid w:val="00E84367"/>
    <w:rsid w:val="00E8687A"/>
    <w:rsid w:val="00E878B5"/>
    <w:rsid w:val="00E92474"/>
    <w:rsid w:val="00E97F99"/>
    <w:rsid w:val="00EA112D"/>
    <w:rsid w:val="00EA11F5"/>
    <w:rsid w:val="00EA7C2A"/>
    <w:rsid w:val="00EB18A6"/>
    <w:rsid w:val="00EB3ACE"/>
    <w:rsid w:val="00EC1924"/>
    <w:rsid w:val="00EC1B40"/>
    <w:rsid w:val="00EC564A"/>
    <w:rsid w:val="00EC6F3F"/>
    <w:rsid w:val="00ED0D13"/>
    <w:rsid w:val="00ED33CB"/>
    <w:rsid w:val="00EE3EBB"/>
    <w:rsid w:val="00EF4446"/>
    <w:rsid w:val="00F03C8E"/>
    <w:rsid w:val="00F0412D"/>
    <w:rsid w:val="00F06307"/>
    <w:rsid w:val="00F11ADB"/>
    <w:rsid w:val="00F11F4C"/>
    <w:rsid w:val="00F209D8"/>
    <w:rsid w:val="00F22E7E"/>
    <w:rsid w:val="00F232F7"/>
    <w:rsid w:val="00F272BB"/>
    <w:rsid w:val="00F31EC1"/>
    <w:rsid w:val="00F323AB"/>
    <w:rsid w:val="00F417AA"/>
    <w:rsid w:val="00F50928"/>
    <w:rsid w:val="00F52896"/>
    <w:rsid w:val="00F600D6"/>
    <w:rsid w:val="00F60324"/>
    <w:rsid w:val="00F640A2"/>
    <w:rsid w:val="00F6505B"/>
    <w:rsid w:val="00F65D2C"/>
    <w:rsid w:val="00F71D9E"/>
    <w:rsid w:val="00F73ACD"/>
    <w:rsid w:val="00F75481"/>
    <w:rsid w:val="00F77695"/>
    <w:rsid w:val="00F8119D"/>
    <w:rsid w:val="00F812CF"/>
    <w:rsid w:val="00F82AC5"/>
    <w:rsid w:val="00F90FDD"/>
    <w:rsid w:val="00F93C34"/>
    <w:rsid w:val="00F9750A"/>
    <w:rsid w:val="00FA1955"/>
    <w:rsid w:val="00FA494A"/>
    <w:rsid w:val="00FA7505"/>
    <w:rsid w:val="00FB14AC"/>
    <w:rsid w:val="00FB3C40"/>
    <w:rsid w:val="00FB44E3"/>
    <w:rsid w:val="00FC30DE"/>
    <w:rsid w:val="00FE147F"/>
    <w:rsid w:val="00FE1637"/>
    <w:rsid w:val="00FE7B4A"/>
    <w:rsid w:val="00FF0987"/>
    <w:rsid w:val="012B1C39"/>
    <w:rsid w:val="01311D17"/>
    <w:rsid w:val="0156392B"/>
    <w:rsid w:val="015B4FE6"/>
    <w:rsid w:val="019363A5"/>
    <w:rsid w:val="01A3073B"/>
    <w:rsid w:val="01CB57E3"/>
    <w:rsid w:val="01F524FA"/>
    <w:rsid w:val="020E7460"/>
    <w:rsid w:val="020F66C8"/>
    <w:rsid w:val="024535A0"/>
    <w:rsid w:val="025B47A6"/>
    <w:rsid w:val="02873E79"/>
    <w:rsid w:val="02AB1A6E"/>
    <w:rsid w:val="02B00438"/>
    <w:rsid w:val="02B247BC"/>
    <w:rsid w:val="02BC3426"/>
    <w:rsid w:val="02DA63DE"/>
    <w:rsid w:val="02ED7EC0"/>
    <w:rsid w:val="03352478"/>
    <w:rsid w:val="035B0AD2"/>
    <w:rsid w:val="03792771"/>
    <w:rsid w:val="03B16369"/>
    <w:rsid w:val="0402341E"/>
    <w:rsid w:val="040F20B8"/>
    <w:rsid w:val="042156EA"/>
    <w:rsid w:val="04414050"/>
    <w:rsid w:val="04BB366A"/>
    <w:rsid w:val="04CC54B3"/>
    <w:rsid w:val="04D330E5"/>
    <w:rsid w:val="04F04544"/>
    <w:rsid w:val="04F76184"/>
    <w:rsid w:val="04FA1DF1"/>
    <w:rsid w:val="050C7FE2"/>
    <w:rsid w:val="05112BAE"/>
    <w:rsid w:val="053D056F"/>
    <w:rsid w:val="0540348F"/>
    <w:rsid w:val="05576AB2"/>
    <w:rsid w:val="05AC08C5"/>
    <w:rsid w:val="05B66C5C"/>
    <w:rsid w:val="05D34ED9"/>
    <w:rsid w:val="05F43336"/>
    <w:rsid w:val="05F6352F"/>
    <w:rsid w:val="05F86595"/>
    <w:rsid w:val="064B5F70"/>
    <w:rsid w:val="067067B4"/>
    <w:rsid w:val="06895470"/>
    <w:rsid w:val="06DF0964"/>
    <w:rsid w:val="070B199D"/>
    <w:rsid w:val="072C3ABB"/>
    <w:rsid w:val="07363559"/>
    <w:rsid w:val="073C06AA"/>
    <w:rsid w:val="0745401F"/>
    <w:rsid w:val="0753050D"/>
    <w:rsid w:val="07A13BD2"/>
    <w:rsid w:val="07CE2BC3"/>
    <w:rsid w:val="07D71108"/>
    <w:rsid w:val="07F27D26"/>
    <w:rsid w:val="07F52030"/>
    <w:rsid w:val="081718E1"/>
    <w:rsid w:val="081C59BC"/>
    <w:rsid w:val="082A37FC"/>
    <w:rsid w:val="08391DD9"/>
    <w:rsid w:val="088274F0"/>
    <w:rsid w:val="08D971DD"/>
    <w:rsid w:val="08DD333D"/>
    <w:rsid w:val="08E16062"/>
    <w:rsid w:val="09117AEE"/>
    <w:rsid w:val="0916625C"/>
    <w:rsid w:val="09207DC5"/>
    <w:rsid w:val="092B34F0"/>
    <w:rsid w:val="093223FF"/>
    <w:rsid w:val="093935BD"/>
    <w:rsid w:val="09536BFA"/>
    <w:rsid w:val="096A62B8"/>
    <w:rsid w:val="09D423CE"/>
    <w:rsid w:val="0A121772"/>
    <w:rsid w:val="0A175848"/>
    <w:rsid w:val="0A1F7F92"/>
    <w:rsid w:val="0A7F645E"/>
    <w:rsid w:val="0A823E5D"/>
    <w:rsid w:val="0A88406E"/>
    <w:rsid w:val="0A8E1F88"/>
    <w:rsid w:val="0A8F1DBE"/>
    <w:rsid w:val="0A9617A0"/>
    <w:rsid w:val="0AA03A6A"/>
    <w:rsid w:val="0ABE2142"/>
    <w:rsid w:val="0ACC00CB"/>
    <w:rsid w:val="0AED2FCE"/>
    <w:rsid w:val="0B3A26C7"/>
    <w:rsid w:val="0B3D750A"/>
    <w:rsid w:val="0BB91287"/>
    <w:rsid w:val="0BC467D9"/>
    <w:rsid w:val="0BEA7FD2"/>
    <w:rsid w:val="0BF10D96"/>
    <w:rsid w:val="0BF7360F"/>
    <w:rsid w:val="0C004908"/>
    <w:rsid w:val="0C061FF2"/>
    <w:rsid w:val="0C1F3FD9"/>
    <w:rsid w:val="0C4F6662"/>
    <w:rsid w:val="0C9B4317"/>
    <w:rsid w:val="0CC01FB3"/>
    <w:rsid w:val="0CE54A76"/>
    <w:rsid w:val="0D1B24D2"/>
    <w:rsid w:val="0D225F92"/>
    <w:rsid w:val="0D3061B9"/>
    <w:rsid w:val="0D572DAF"/>
    <w:rsid w:val="0D7F4150"/>
    <w:rsid w:val="0DF208A8"/>
    <w:rsid w:val="0E207AF2"/>
    <w:rsid w:val="0E237112"/>
    <w:rsid w:val="0E403163"/>
    <w:rsid w:val="0E4F1A2E"/>
    <w:rsid w:val="0E697BA7"/>
    <w:rsid w:val="0E6E52B8"/>
    <w:rsid w:val="0E794A78"/>
    <w:rsid w:val="0EC7610D"/>
    <w:rsid w:val="0EDB7766"/>
    <w:rsid w:val="0EFB1BB6"/>
    <w:rsid w:val="0F091F80"/>
    <w:rsid w:val="0F212AE0"/>
    <w:rsid w:val="0F242EBB"/>
    <w:rsid w:val="0F6D714F"/>
    <w:rsid w:val="0FC41BBC"/>
    <w:rsid w:val="0FEA7D4B"/>
    <w:rsid w:val="100671ED"/>
    <w:rsid w:val="102F6038"/>
    <w:rsid w:val="103F5AD3"/>
    <w:rsid w:val="10813DDF"/>
    <w:rsid w:val="10C16B3D"/>
    <w:rsid w:val="10D771A2"/>
    <w:rsid w:val="10DA0D37"/>
    <w:rsid w:val="10E82315"/>
    <w:rsid w:val="110627FC"/>
    <w:rsid w:val="1135701D"/>
    <w:rsid w:val="11421EFE"/>
    <w:rsid w:val="11483F23"/>
    <w:rsid w:val="11684C0A"/>
    <w:rsid w:val="11825B42"/>
    <w:rsid w:val="11BB67CE"/>
    <w:rsid w:val="11F46CB7"/>
    <w:rsid w:val="120958DA"/>
    <w:rsid w:val="12130123"/>
    <w:rsid w:val="125E79DB"/>
    <w:rsid w:val="126B26FB"/>
    <w:rsid w:val="127F1964"/>
    <w:rsid w:val="12841A07"/>
    <w:rsid w:val="128B34E4"/>
    <w:rsid w:val="12991D24"/>
    <w:rsid w:val="129E3532"/>
    <w:rsid w:val="12E0296B"/>
    <w:rsid w:val="12E070F9"/>
    <w:rsid w:val="12E8668A"/>
    <w:rsid w:val="13162A0E"/>
    <w:rsid w:val="1319053E"/>
    <w:rsid w:val="1339794B"/>
    <w:rsid w:val="136E2305"/>
    <w:rsid w:val="13B66FB0"/>
    <w:rsid w:val="14292D22"/>
    <w:rsid w:val="148C48EA"/>
    <w:rsid w:val="14AD689B"/>
    <w:rsid w:val="14B5081B"/>
    <w:rsid w:val="14B95E54"/>
    <w:rsid w:val="14ED6EE5"/>
    <w:rsid w:val="151363E3"/>
    <w:rsid w:val="15284C44"/>
    <w:rsid w:val="152A0830"/>
    <w:rsid w:val="155B5F95"/>
    <w:rsid w:val="157601E9"/>
    <w:rsid w:val="15A92022"/>
    <w:rsid w:val="15DC452F"/>
    <w:rsid w:val="15E74CCF"/>
    <w:rsid w:val="15EA37F3"/>
    <w:rsid w:val="15F66C34"/>
    <w:rsid w:val="161D2999"/>
    <w:rsid w:val="162130D2"/>
    <w:rsid w:val="16A94F8C"/>
    <w:rsid w:val="170D5E41"/>
    <w:rsid w:val="171278F8"/>
    <w:rsid w:val="17194A4D"/>
    <w:rsid w:val="17254622"/>
    <w:rsid w:val="174265B1"/>
    <w:rsid w:val="17651E96"/>
    <w:rsid w:val="17817A9C"/>
    <w:rsid w:val="17B22822"/>
    <w:rsid w:val="17B60D70"/>
    <w:rsid w:val="17EB50C0"/>
    <w:rsid w:val="180675B2"/>
    <w:rsid w:val="18720F55"/>
    <w:rsid w:val="18754AF9"/>
    <w:rsid w:val="18950FB9"/>
    <w:rsid w:val="18A50F44"/>
    <w:rsid w:val="18BA28C7"/>
    <w:rsid w:val="18F2402A"/>
    <w:rsid w:val="18FE3DE8"/>
    <w:rsid w:val="1906512C"/>
    <w:rsid w:val="190B3556"/>
    <w:rsid w:val="19164441"/>
    <w:rsid w:val="1949577A"/>
    <w:rsid w:val="194B4A92"/>
    <w:rsid w:val="197813E3"/>
    <w:rsid w:val="197D2028"/>
    <w:rsid w:val="19841A3B"/>
    <w:rsid w:val="198527CD"/>
    <w:rsid w:val="198932F6"/>
    <w:rsid w:val="199F18C8"/>
    <w:rsid w:val="19D21766"/>
    <w:rsid w:val="19F02AE1"/>
    <w:rsid w:val="19FF501F"/>
    <w:rsid w:val="1A200723"/>
    <w:rsid w:val="1A280E59"/>
    <w:rsid w:val="1A3F5082"/>
    <w:rsid w:val="1A441223"/>
    <w:rsid w:val="1A844933"/>
    <w:rsid w:val="1A9B3FB9"/>
    <w:rsid w:val="1AD30E8C"/>
    <w:rsid w:val="1AE31E7C"/>
    <w:rsid w:val="1AE654C9"/>
    <w:rsid w:val="1AE70ACE"/>
    <w:rsid w:val="1AEC7925"/>
    <w:rsid w:val="1AF11096"/>
    <w:rsid w:val="1B040045"/>
    <w:rsid w:val="1B0F1566"/>
    <w:rsid w:val="1B2A282B"/>
    <w:rsid w:val="1B440047"/>
    <w:rsid w:val="1B5E37E9"/>
    <w:rsid w:val="1B79633D"/>
    <w:rsid w:val="1B944BCC"/>
    <w:rsid w:val="1BA23DDB"/>
    <w:rsid w:val="1BB70E42"/>
    <w:rsid w:val="1BCA7AB6"/>
    <w:rsid w:val="1BED3F62"/>
    <w:rsid w:val="1BF331F1"/>
    <w:rsid w:val="1C436203"/>
    <w:rsid w:val="1C5F6866"/>
    <w:rsid w:val="1C6156F1"/>
    <w:rsid w:val="1C7C02F6"/>
    <w:rsid w:val="1C834A92"/>
    <w:rsid w:val="1CC65C36"/>
    <w:rsid w:val="1D7B31E3"/>
    <w:rsid w:val="1D923FC9"/>
    <w:rsid w:val="1D970DAC"/>
    <w:rsid w:val="1DD0420E"/>
    <w:rsid w:val="1DEC38BF"/>
    <w:rsid w:val="1DF25724"/>
    <w:rsid w:val="1E021D1E"/>
    <w:rsid w:val="1E0221CE"/>
    <w:rsid w:val="1E456960"/>
    <w:rsid w:val="1E665040"/>
    <w:rsid w:val="1E9A0ACE"/>
    <w:rsid w:val="1EE630EC"/>
    <w:rsid w:val="1F2F011F"/>
    <w:rsid w:val="1F380E7F"/>
    <w:rsid w:val="1FA6004B"/>
    <w:rsid w:val="1FBD796F"/>
    <w:rsid w:val="1FD11D03"/>
    <w:rsid w:val="1FFB37C4"/>
    <w:rsid w:val="205E303E"/>
    <w:rsid w:val="20605D1D"/>
    <w:rsid w:val="206122BB"/>
    <w:rsid w:val="208A2436"/>
    <w:rsid w:val="209853DE"/>
    <w:rsid w:val="20BF397E"/>
    <w:rsid w:val="20F46EF4"/>
    <w:rsid w:val="21020207"/>
    <w:rsid w:val="21292995"/>
    <w:rsid w:val="215D04AF"/>
    <w:rsid w:val="220D53A6"/>
    <w:rsid w:val="220D77DF"/>
    <w:rsid w:val="22280ABD"/>
    <w:rsid w:val="222E6856"/>
    <w:rsid w:val="223207CB"/>
    <w:rsid w:val="223B07F0"/>
    <w:rsid w:val="22407BB4"/>
    <w:rsid w:val="22441CD7"/>
    <w:rsid w:val="224F3027"/>
    <w:rsid w:val="22516E17"/>
    <w:rsid w:val="226225B1"/>
    <w:rsid w:val="227D47FB"/>
    <w:rsid w:val="22B1322F"/>
    <w:rsid w:val="22B24603"/>
    <w:rsid w:val="22B86878"/>
    <w:rsid w:val="22CE35B4"/>
    <w:rsid w:val="23340C3F"/>
    <w:rsid w:val="234725AF"/>
    <w:rsid w:val="23566F63"/>
    <w:rsid w:val="23570E39"/>
    <w:rsid w:val="235F406A"/>
    <w:rsid w:val="236956B6"/>
    <w:rsid w:val="23B3311D"/>
    <w:rsid w:val="23CF0EA3"/>
    <w:rsid w:val="23E6004A"/>
    <w:rsid w:val="24155071"/>
    <w:rsid w:val="24172B97"/>
    <w:rsid w:val="241A708E"/>
    <w:rsid w:val="24471E42"/>
    <w:rsid w:val="244A4D1A"/>
    <w:rsid w:val="248D647C"/>
    <w:rsid w:val="24A32186"/>
    <w:rsid w:val="24A9374C"/>
    <w:rsid w:val="24BD373E"/>
    <w:rsid w:val="24D37606"/>
    <w:rsid w:val="24D5202A"/>
    <w:rsid w:val="255D78BC"/>
    <w:rsid w:val="2564005E"/>
    <w:rsid w:val="25666E1C"/>
    <w:rsid w:val="25697CA0"/>
    <w:rsid w:val="25757B75"/>
    <w:rsid w:val="25BD731F"/>
    <w:rsid w:val="25DF1F6E"/>
    <w:rsid w:val="25EC7C23"/>
    <w:rsid w:val="25EF2C17"/>
    <w:rsid w:val="25F20E2C"/>
    <w:rsid w:val="266A34A0"/>
    <w:rsid w:val="266F0C71"/>
    <w:rsid w:val="26BD6AF4"/>
    <w:rsid w:val="26F9745C"/>
    <w:rsid w:val="27007A46"/>
    <w:rsid w:val="27224C94"/>
    <w:rsid w:val="272E26D1"/>
    <w:rsid w:val="274E4D1E"/>
    <w:rsid w:val="279D47D7"/>
    <w:rsid w:val="27A70886"/>
    <w:rsid w:val="27AA2A09"/>
    <w:rsid w:val="27BB3E1D"/>
    <w:rsid w:val="27E9110B"/>
    <w:rsid w:val="285D0854"/>
    <w:rsid w:val="28944797"/>
    <w:rsid w:val="28EC7C6E"/>
    <w:rsid w:val="290542F7"/>
    <w:rsid w:val="2952067E"/>
    <w:rsid w:val="295768C2"/>
    <w:rsid w:val="29CA4D51"/>
    <w:rsid w:val="29E85A21"/>
    <w:rsid w:val="2A135BAE"/>
    <w:rsid w:val="2A1C7A6A"/>
    <w:rsid w:val="2A403A3A"/>
    <w:rsid w:val="2A474331"/>
    <w:rsid w:val="2A9036A3"/>
    <w:rsid w:val="2AAA6E0B"/>
    <w:rsid w:val="2AB0164F"/>
    <w:rsid w:val="2AC02BE6"/>
    <w:rsid w:val="2ADD16DE"/>
    <w:rsid w:val="2AE564F4"/>
    <w:rsid w:val="2AF60F8C"/>
    <w:rsid w:val="2B025C72"/>
    <w:rsid w:val="2B27276C"/>
    <w:rsid w:val="2B275FC8"/>
    <w:rsid w:val="2B7801A2"/>
    <w:rsid w:val="2B876854"/>
    <w:rsid w:val="2BC41976"/>
    <w:rsid w:val="2BE84605"/>
    <w:rsid w:val="2BEA6E85"/>
    <w:rsid w:val="2C196932"/>
    <w:rsid w:val="2C225AE6"/>
    <w:rsid w:val="2C5F1A25"/>
    <w:rsid w:val="2C86361D"/>
    <w:rsid w:val="2CDD45D8"/>
    <w:rsid w:val="2CE45275"/>
    <w:rsid w:val="2CF27CFD"/>
    <w:rsid w:val="2D3E5C10"/>
    <w:rsid w:val="2D780243"/>
    <w:rsid w:val="2D830AA2"/>
    <w:rsid w:val="2D90560B"/>
    <w:rsid w:val="2DDB112E"/>
    <w:rsid w:val="2DDB340F"/>
    <w:rsid w:val="2DE94CCA"/>
    <w:rsid w:val="2DEB1EE9"/>
    <w:rsid w:val="2DF812D0"/>
    <w:rsid w:val="2E8821DD"/>
    <w:rsid w:val="2ED022C0"/>
    <w:rsid w:val="2EED5A6F"/>
    <w:rsid w:val="2EFB4C19"/>
    <w:rsid w:val="2F03094F"/>
    <w:rsid w:val="2F133E6D"/>
    <w:rsid w:val="2F154579"/>
    <w:rsid w:val="2F5534CA"/>
    <w:rsid w:val="2F6A7321"/>
    <w:rsid w:val="2F6C514C"/>
    <w:rsid w:val="2F96342A"/>
    <w:rsid w:val="2FE5062F"/>
    <w:rsid w:val="2FEB6D20"/>
    <w:rsid w:val="30420BCE"/>
    <w:rsid w:val="304A6C89"/>
    <w:rsid w:val="30506E41"/>
    <w:rsid w:val="305D649A"/>
    <w:rsid w:val="3062694E"/>
    <w:rsid w:val="30632358"/>
    <w:rsid w:val="309D5428"/>
    <w:rsid w:val="30AD5D4C"/>
    <w:rsid w:val="30CB43BA"/>
    <w:rsid w:val="30DB76A6"/>
    <w:rsid w:val="30E93593"/>
    <w:rsid w:val="30F57DBC"/>
    <w:rsid w:val="310A2826"/>
    <w:rsid w:val="31B54AD4"/>
    <w:rsid w:val="31E5120A"/>
    <w:rsid w:val="32140715"/>
    <w:rsid w:val="3218750B"/>
    <w:rsid w:val="323029BF"/>
    <w:rsid w:val="32361746"/>
    <w:rsid w:val="338649D1"/>
    <w:rsid w:val="3392458F"/>
    <w:rsid w:val="33B40D33"/>
    <w:rsid w:val="33CB32B2"/>
    <w:rsid w:val="33CB6188"/>
    <w:rsid w:val="33E06439"/>
    <w:rsid w:val="344631D7"/>
    <w:rsid w:val="344C595B"/>
    <w:rsid w:val="3465138B"/>
    <w:rsid w:val="346A63D7"/>
    <w:rsid w:val="346C4000"/>
    <w:rsid w:val="349D0E96"/>
    <w:rsid w:val="34A90091"/>
    <w:rsid w:val="34B12FE1"/>
    <w:rsid w:val="34D11277"/>
    <w:rsid w:val="34ED48F1"/>
    <w:rsid w:val="34F34976"/>
    <w:rsid w:val="35207B46"/>
    <w:rsid w:val="3533180D"/>
    <w:rsid w:val="35443425"/>
    <w:rsid w:val="354F2251"/>
    <w:rsid w:val="355336AB"/>
    <w:rsid w:val="355B5B6B"/>
    <w:rsid w:val="35616BB8"/>
    <w:rsid w:val="35CF507F"/>
    <w:rsid w:val="35E06BC6"/>
    <w:rsid w:val="36095280"/>
    <w:rsid w:val="363E705B"/>
    <w:rsid w:val="36507A84"/>
    <w:rsid w:val="3660007A"/>
    <w:rsid w:val="36833229"/>
    <w:rsid w:val="36837AC6"/>
    <w:rsid w:val="36980DB6"/>
    <w:rsid w:val="369A1816"/>
    <w:rsid w:val="36A858D0"/>
    <w:rsid w:val="36B74371"/>
    <w:rsid w:val="36E43FB2"/>
    <w:rsid w:val="3711438B"/>
    <w:rsid w:val="372B2506"/>
    <w:rsid w:val="372E08F8"/>
    <w:rsid w:val="379F77DE"/>
    <w:rsid w:val="37C76ECA"/>
    <w:rsid w:val="37D13AC8"/>
    <w:rsid w:val="38417454"/>
    <w:rsid w:val="38883C0B"/>
    <w:rsid w:val="38A77ABA"/>
    <w:rsid w:val="38F61D29"/>
    <w:rsid w:val="38FA1690"/>
    <w:rsid w:val="390F48AB"/>
    <w:rsid w:val="39785D15"/>
    <w:rsid w:val="39881FEF"/>
    <w:rsid w:val="39921B3C"/>
    <w:rsid w:val="399A6EF0"/>
    <w:rsid w:val="39AD07D1"/>
    <w:rsid w:val="39B068F6"/>
    <w:rsid w:val="39DC331E"/>
    <w:rsid w:val="3A361470"/>
    <w:rsid w:val="3A7E05FB"/>
    <w:rsid w:val="3A997155"/>
    <w:rsid w:val="3AC9558E"/>
    <w:rsid w:val="3AE2436F"/>
    <w:rsid w:val="3AFE371B"/>
    <w:rsid w:val="3AFF1218"/>
    <w:rsid w:val="3B0A1C96"/>
    <w:rsid w:val="3B172E31"/>
    <w:rsid w:val="3B2F35E9"/>
    <w:rsid w:val="3B49752D"/>
    <w:rsid w:val="3B584C08"/>
    <w:rsid w:val="3B645151"/>
    <w:rsid w:val="3B787F9F"/>
    <w:rsid w:val="3B91511A"/>
    <w:rsid w:val="3BB15AF7"/>
    <w:rsid w:val="3BB859EC"/>
    <w:rsid w:val="3BB96CBD"/>
    <w:rsid w:val="3BE2085E"/>
    <w:rsid w:val="3BE43509"/>
    <w:rsid w:val="3C201F8F"/>
    <w:rsid w:val="3C526DFF"/>
    <w:rsid w:val="3C7710CF"/>
    <w:rsid w:val="3CB20107"/>
    <w:rsid w:val="3CC33964"/>
    <w:rsid w:val="3D1C5243"/>
    <w:rsid w:val="3D2C1009"/>
    <w:rsid w:val="3D413A54"/>
    <w:rsid w:val="3D4D57EC"/>
    <w:rsid w:val="3D7E38B7"/>
    <w:rsid w:val="3DB83EDE"/>
    <w:rsid w:val="3DC34F7E"/>
    <w:rsid w:val="3E1003DF"/>
    <w:rsid w:val="3E444A9E"/>
    <w:rsid w:val="3E493011"/>
    <w:rsid w:val="3E674E5D"/>
    <w:rsid w:val="3E6C1442"/>
    <w:rsid w:val="3E6F0F34"/>
    <w:rsid w:val="3E7F79E6"/>
    <w:rsid w:val="3E9E6A5A"/>
    <w:rsid w:val="3F0004C8"/>
    <w:rsid w:val="3F4050D9"/>
    <w:rsid w:val="3F542A99"/>
    <w:rsid w:val="3F595D7A"/>
    <w:rsid w:val="3F5E56C6"/>
    <w:rsid w:val="3F6535DF"/>
    <w:rsid w:val="3F733903"/>
    <w:rsid w:val="3F8F536B"/>
    <w:rsid w:val="3F953CC8"/>
    <w:rsid w:val="3F980C06"/>
    <w:rsid w:val="3FA71C34"/>
    <w:rsid w:val="3FBD7045"/>
    <w:rsid w:val="3FC673CC"/>
    <w:rsid w:val="400D7ADD"/>
    <w:rsid w:val="401F365A"/>
    <w:rsid w:val="403C2FDB"/>
    <w:rsid w:val="4094592D"/>
    <w:rsid w:val="40CC073B"/>
    <w:rsid w:val="40DB0281"/>
    <w:rsid w:val="410628E5"/>
    <w:rsid w:val="41190741"/>
    <w:rsid w:val="41582991"/>
    <w:rsid w:val="418A4A3B"/>
    <w:rsid w:val="41967173"/>
    <w:rsid w:val="41AF0685"/>
    <w:rsid w:val="41F6135E"/>
    <w:rsid w:val="420A69B5"/>
    <w:rsid w:val="423F533B"/>
    <w:rsid w:val="425D3BF4"/>
    <w:rsid w:val="42671CD4"/>
    <w:rsid w:val="42BD4FC3"/>
    <w:rsid w:val="42D41E9C"/>
    <w:rsid w:val="42EB32CE"/>
    <w:rsid w:val="42ED4C0F"/>
    <w:rsid w:val="43116FFB"/>
    <w:rsid w:val="433C3F6B"/>
    <w:rsid w:val="43417AD7"/>
    <w:rsid w:val="43650DD1"/>
    <w:rsid w:val="43697B1B"/>
    <w:rsid w:val="43C20D21"/>
    <w:rsid w:val="43CD4BC8"/>
    <w:rsid w:val="441477C8"/>
    <w:rsid w:val="441E71D2"/>
    <w:rsid w:val="441F2338"/>
    <w:rsid w:val="44B442A9"/>
    <w:rsid w:val="44B84E46"/>
    <w:rsid w:val="44D14692"/>
    <w:rsid w:val="44D62E20"/>
    <w:rsid w:val="44D81A76"/>
    <w:rsid w:val="44FA72D3"/>
    <w:rsid w:val="454518CF"/>
    <w:rsid w:val="458D73D5"/>
    <w:rsid w:val="45AA797D"/>
    <w:rsid w:val="45AD2F03"/>
    <w:rsid w:val="45B511E4"/>
    <w:rsid w:val="45BF0CAA"/>
    <w:rsid w:val="45DA1098"/>
    <w:rsid w:val="461B1FDE"/>
    <w:rsid w:val="4642214A"/>
    <w:rsid w:val="465721DC"/>
    <w:rsid w:val="466338A4"/>
    <w:rsid w:val="467B1361"/>
    <w:rsid w:val="46C83517"/>
    <w:rsid w:val="470E58D2"/>
    <w:rsid w:val="47227E35"/>
    <w:rsid w:val="473F157C"/>
    <w:rsid w:val="474C607D"/>
    <w:rsid w:val="47535847"/>
    <w:rsid w:val="475C016D"/>
    <w:rsid w:val="47A330C9"/>
    <w:rsid w:val="4800671A"/>
    <w:rsid w:val="48046EDA"/>
    <w:rsid w:val="48125D76"/>
    <w:rsid w:val="48425707"/>
    <w:rsid w:val="48C36A56"/>
    <w:rsid w:val="48DB38E3"/>
    <w:rsid w:val="491870CC"/>
    <w:rsid w:val="49912428"/>
    <w:rsid w:val="49937592"/>
    <w:rsid w:val="49B04D70"/>
    <w:rsid w:val="49D56011"/>
    <w:rsid w:val="4A1B4820"/>
    <w:rsid w:val="4A1B668D"/>
    <w:rsid w:val="4A441309"/>
    <w:rsid w:val="4A5F148B"/>
    <w:rsid w:val="4A6A13C3"/>
    <w:rsid w:val="4A9448E3"/>
    <w:rsid w:val="4AD54A8E"/>
    <w:rsid w:val="4ADD5FA6"/>
    <w:rsid w:val="4AE40295"/>
    <w:rsid w:val="4AF14051"/>
    <w:rsid w:val="4B0339A1"/>
    <w:rsid w:val="4B1268E5"/>
    <w:rsid w:val="4B2C509D"/>
    <w:rsid w:val="4B4F0155"/>
    <w:rsid w:val="4B5F6CE3"/>
    <w:rsid w:val="4B6704C8"/>
    <w:rsid w:val="4B7324F9"/>
    <w:rsid w:val="4B7D7F7E"/>
    <w:rsid w:val="4BF531F2"/>
    <w:rsid w:val="4BFF5B3B"/>
    <w:rsid w:val="4C412D0C"/>
    <w:rsid w:val="4C532F23"/>
    <w:rsid w:val="4C613A33"/>
    <w:rsid w:val="4C6A4346"/>
    <w:rsid w:val="4C6A68C8"/>
    <w:rsid w:val="4C750BDD"/>
    <w:rsid w:val="4C86217A"/>
    <w:rsid w:val="4C913240"/>
    <w:rsid w:val="4CAA294D"/>
    <w:rsid w:val="4CFD6AEF"/>
    <w:rsid w:val="4D055FA0"/>
    <w:rsid w:val="4D186EB4"/>
    <w:rsid w:val="4D2E38A0"/>
    <w:rsid w:val="4DDE2C12"/>
    <w:rsid w:val="4E2F37CE"/>
    <w:rsid w:val="4E365EE7"/>
    <w:rsid w:val="4E412225"/>
    <w:rsid w:val="4E7044DE"/>
    <w:rsid w:val="4EB527A5"/>
    <w:rsid w:val="4EFD3F05"/>
    <w:rsid w:val="4F267A2A"/>
    <w:rsid w:val="4F63037B"/>
    <w:rsid w:val="4FA24237"/>
    <w:rsid w:val="5050433D"/>
    <w:rsid w:val="506F403E"/>
    <w:rsid w:val="508036EE"/>
    <w:rsid w:val="50AE6042"/>
    <w:rsid w:val="50C10F44"/>
    <w:rsid w:val="50D70E34"/>
    <w:rsid w:val="50F96EA5"/>
    <w:rsid w:val="50FE115E"/>
    <w:rsid w:val="51226553"/>
    <w:rsid w:val="51512DB7"/>
    <w:rsid w:val="5158653B"/>
    <w:rsid w:val="515B3813"/>
    <w:rsid w:val="517162DB"/>
    <w:rsid w:val="517F2347"/>
    <w:rsid w:val="51A2742D"/>
    <w:rsid w:val="51DF03B9"/>
    <w:rsid w:val="51E2083C"/>
    <w:rsid w:val="51F231A6"/>
    <w:rsid w:val="52045C59"/>
    <w:rsid w:val="52096A03"/>
    <w:rsid w:val="522C47C1"/>
    <w:rsid w:val="523545A7"/>
    <w:rsid w:val="524973F7"/>
    <w:rsid w:val="5253273C"/>
    <w:rsid w:val="525B35E6"/>
    <w:rsid w:val="525E7A5F"/>
    <w:rsid w:val="5272218F"/>
    <w:rsid w:val="529B21EC"/>
    <w:rsid w:val="52D41099"/>
    <w:rsid w:val="52EB1D4B"/>
    <w:rsid w:val="52FA39E1"/>
    <w:rsid w:val="53153388"/>
    <w:rsid w:val="532401D1"/>
    <w:rsid w:val="5330233F"/>
    <w:rsid w:val="535070F2"/>
    <w:rsid w:val="53540BEA"/>
    <w:rsid w:val="5358625C"/>
    <w:rsid w:val="53835639"/>
    <w:rsid w:val="53A05E55"/>
    <w:rsid w:val="53C9715A"/>
    <w:rsid w:val="53CA2D02"/>
    <w:rsid w:val="53CF2901"/>
    <w:rsid w:val="53F31DE7"/>
    <w:rsid w:val="54302AEB"/>
    <w:rsid w:val="54560E40"/>
    <w:rsid w:val="5458228C"/>
    <w:rsid w:val="54C35F45"/>
    <w:rsid w:val="557E3D71"/>
    <w:rsid w:val="559F417F"/>
    <w:rsid w:val="55A06FB6"/>
    <w:rsid w:val="55A44696"/>
    <w:rsid w:val="55C46617"/>
    <w:rsid w:val="55C7591B"/>
    <w:rsid w:val="55EC3479"/>
    <w:rsid w:val="560F0E3A"/>
    <w:rsid w:val="561D4361"/>
    <w:rsid w:val="561F3A4F"/>
    <w:rsid w:val="564701F1"/>
    <w:rsid w:val="566C007F"/>
    <w:rsid w:val="569E585C"/>
    <w:rsid w:val="56C105BC"/>
    <w:rsid w:val="573F1EBD"/>
    <w:rsid w:val="57834F5B"/>
    <w:rsid w:val="578926AB"/>
    <w:rsid w:val="579852E5"/>
    <w:rsid w:val="57AA5487"/>
    <w:rsid w:val="57BF0A7E"/>
    <w:rsid w:val="581038EB"/>
    <w:rsid w:val="58176846"/>
    <w:rsid w:val="58296419"/>
    <w:rsid w:val="583E1858"/>
    <w:rsid w:val="586E7E2B"/>
    <w:rsid w:val="58817BF3"/>
    <w:rsid w:val="58AA05FF"/>
    <w:rsid w:val="58C76612"/>
    <w:rsid w:val="58DA71A7"/>
    <w:rsid w:val="58E4692F"/>
    <w:rsid w:val="596F6BC8"/>
    <w:rsid w:val="598E479D"/>
    <w:rsid w:val="59A43A02"/>
    <w:rsid w:val="59DB10F0"/>
    <w:rsid w:val="59F667CF"/>
    <w:rsid w:val="5A4C2AFF"/>
    <w:rsid w:val="5A57120A"/>
    <w:rsid w:val="5A7557DC"/>
    <w:rsid w:val="5AFC270F"/>
    <w:rsid w:val="5B087C63"/>
    <w:rsid w:val="5B0E4135"/>
    <w:rsid w:val="5B3D0204"/>
    <w:rsid w:val="5B8F47E5"/>
    <w:rsid w:val="5BD61445"/>
    <w:rsid w:val="5BD65738"/>
    <w:rsid w:val="5BD7618C"/>
    <w:rsid w:val="5BFC6EA6"/>
    <w:rsid w:val="5C0C7E11"/>
    <w:rsid w:val="5C220BB2"/>
    <w:rsid w:val="5C3D6937"/>
    <w:rsid w:val="5CA26954"/>
    <w:rsid w:val="5CC3015A"/>
    <w:rsid w:val="5D17210E"/>
    <w:rsid w:val="5D605E4B"/>
    <w:rsid w:val="5D674F1F"/>
    <w:rsid w:val="5D9557E1"/>
    <w:rsid w:val="5DA94ECA"/>
    <w:rsid w:val="5DB67D6A"/>
    <w:rsid w:val="5E283755"/>
    <w:rsid w:val="5E5E4F89"/>
    <w:rsid w:val="5E7471C5"/>
    <w:rsid w:val="5EBA16D8"/>
    <w:rsid w:val="5EC7766E"/>
    <w:rsid w:val="5EEC352D"/>
    <w:rsid w:val="5EFB357E"/>
    <w:rsid w:val="5F515264"/>
    <w:rsid w:val="5F695785"/>
    <w:rsid w:val="5F8036B7"/>
    <w:rsid w:val="5F9D2CD6"/>
    <w:rsid w:val="5FD86B8D"/>
    <w:rsid w:val="5FF77CC0"/>
    <w:rsid w:val="60487300"/>
    <w:rsid w:val="605E38D4"/>
    <w:rsid w:val="606A37C5"/>
    <w:rsid w:val="60837D97"/>
    <w:rsid w:val="60854409"/>
    <w:rsid w:val="608C1C3B"/>
    <w:rsid w:val="60B761DC"/>
    <w:rsid w:val="60EE0200"/>
    <w:rsid w:val="616672E8"/>
    <w:rsid w:val="616726ED"/>
    <w:rsid w:val="61E96669"/>
    <w:rsid w:val="622626A0"/>
    <w:rsid w:val="62380EC8"/>
    <w:rsid w:val="625978AF"/>
    <w:rsid w:val="626323E7"/>
    <w:rsid w:val="627E3805"/>
    <w:rsid w:val="62890C3E"/>
    <w:rsid w:val="62B65EBF"/>
    <w:rsid w:val="62DA2B9D"/>
    <w:rsid w:val="62FE628C"/>
    <w:rsid w:val="635F11AC"/>
    <w:rsid w:val="637E7323"/>
    <w:rsid w:val="63CB4828"/>
    <w:rsid w:val="63CD05A1"/>
    <w:rsid w:val="63D7130D"/>
    <w:rsid w:val="641A130C"/>
    <w:rsid w:val="64614BE5"/>
    <w:rsid w:val="647153D0"/>
    <w:rsid w:val="64B13A1E"/>
    <w:rsid w:val="64D74F96"/>
    <w:rsid w:val="64DF6C26"/>
    <w:rsid w:val="64FF5F76"/>
    <w:rsid w:val="652D3FC7"/>
    <w:rsid w:val="654B7F99"/>
    <w:rsid w:val="655267B4"/>
    <w:rsid w:val="65530F79"/>
    <w:rsid w:val="65A672FB"/>
    <w:rsid w:val="65AA49F3"/>
    <w:rsid w:val="65B937FE"/>
    <w:rsid w:val="65FB16A1"/>
    <w:rsid w:val="66210963"/>
    <w:rsid w:val="663E4C5E"/>
    <w:rsid w:val="663F3F40"/>
    <w:rsid w:val="66A01B60"/>
    <w:rsid w:val="66A83B4E"/>
    <w:rsid w:val="66AA6D98"/>
    <w:rsid w:val="66AF17D6"/>
    <w:rsid w:val="66D34BF2"/>
    <w:rsid w:val="66FF1811"/>
    <w:rsid w:val="671958AB"/>
    <w:rsid w:val="675054C3"/>
    <w:rsid w:val="677E3A5B"/>
    <w:rsid w:val="67947549"/>
    <w:rsid w:val="67A117A3"/>
    <w:rsid w:val="67AE324E"/>
    <w:rsid w:val="67B1731B"/>
    <w:rsid w:val="67B478DF"/>
    <w:rsid w:val="67B73BE7"/>
    <w:rsid w:val="67BD04E0"/>
    <w:rsid w:val="67C04C0C"/>
    <w:rsid w:val="67DF0F4B"/>
    <w:rsid w:val="67E1286C"/>
    <w:rsid w:val="67E24D9E"/>
    <w:rsid w:val="67EB3037"/>
    <w:rsid w:val="67F307F2"/>
    <w:rsid w:val="67F94371"/>
    <w:rsid w:val="67FF2CF3"/>
    <w:rsid w:val="68460E4B"/>
    <w:rsid w:val="68500D85"/>
    <w:rsid w:val="68683DE4"/>
    <w:rsid w:val="686B2C46"/>
    <w:rsid w:val="68747E4D"/>
    <w:rsid w:val="68922172"/>
    <w:rsid w:val="68B726AA"/>
    <w:rsid w:val="68DB59EC"/>
    <w:rsid w:val="68DF337B"/>
    <w:rsid w:val="68FC28BE"/>
    <w:rsid w:val="68FC62C0"/>
    <w:rsid w:val="69032BEA"/>
    <w:rsid w:val="690760B3"/>
    <w:rsid w:val="690A7750"/>
    <w:rsid w:val="691946CA"/>
    <w:rsid w:val="69515B8F"/>
    <w:rsid w:val="696C17C2"/>
    <w:rsid w:val="696E25E8"/>
    <w:rsid w:val="69C15370"/>
    <w:rsid w:val="69C15BD9"/>
    <w:rsid w:val="69E908CD"/>
    <w:rsid w:val="69F50851"/>
    <w:rsid w:val="6A170F45"/>
    <w:rsid w:val="6A5121B1"/>
    <w:rsid w:val="6A571EB5"/>
    <w:rsid w:val="6AC22908"/>
    <w:rsid w:val="6B0E2DF3"/>
    <w:rsid w:val="6B2C4D9D"/>
    <w:rsid w:val="6B3B6738"/>
    <w:rsid w:val="6B61763F"/>
    <w:rsid w:val="6B707134"/>
    <w:rsid w:val="6BC24831"/>
    <w:rsid w:val="6BD83BBC"/>
    <w:rsid w:val="6BEF6359"/>
    <w:rsid w:val="6C2F7958"/>
    <w:rsid w:val="6C5001CC"/>
    <w:rsid w:val="6C623EE6"/>
    <w:rsid w:val="6CA265F8"/>
    <w:rsid w:val="6CD56718"/>
    <w:rsid w:val="6CD762C7"/>
    <w:rsid w:val="6CFC3EB5"/>
    <w:rsid w:val="6D0B04FF"/>
    <w:rsid w:val="6D2C0ACE"/>
    <w:rsid w:val="6D464F37"/>
    <w:rsid w:val="6D55171A"/>
    <w:rsid w:val="6D8F62A7"/>
    <w:rsid w:val="6D9263F1"/>
    <w:rsid w:val="6D95416F"/>
    <w:rsid w:val="6DAD7E3A"/>
    <w:rsid w:val="6DC9627D"/>
    <w:rsid w:val="6DFC2418"/>
    <w:rsid w:val="6E05643A"/>
    <w:rsid w:val="6E0C7010"/>
    <w:rsid w:val="6E1F5A65"/>
    <w:rsid w:val="6E265317"/>
    <w:rsid w:val="6E2A65EF"/>
    <w:rsid w:val="6E3006AD"/>
    <w:rsid w:val="6E33275F"/>
    <w:rsid w:val="6E4816D6"/>
    <w:rsid w:val="6E557B10"/>
    <w:rsid w:val="6E627D71"/>
    <w:rsid w:val="6E700114"/>
    <w:rsid w:val="6E791AE1"/>
    <w:rsid w:val="6E9408FC"/>
    <w:rsid w:val="6EA55C55"/>
    <w:rsid w:val="6ECD79A4"/>
    <w:rsid w:val="6F4A4479"/>
    <w:rsid w:val="6F4B2CC1"/>
    <w:rsid w:val="6F580774"/>
    <w:rsid w:val="6F956219"/>
    <w:rsid w:val="6F9F3904"/>
    <w:rsid w:val="6FCB1E35"/>
    <w:rsid w:val="6FE236DE"/>
    <w:rsid w:val="6FF375E1"/>
    <w:rsid w:val="703908E1"/>
    <w:rsid w:val="70565C4B"/>
    <w:rsid w:val="70C142E1"/>
    <w:rsid w:val="70E13405"/>
    <w:rsid w:val="70FB1C0E"/>
    <w:rsid w:val="71035E00"/>
    <w:rsid w:val="711A0151"/>
    <w:rsid w:val="7120664A"/>
    <w:rsid w:val="71275317"/>
    <w:rsid w:val="715D5E83"/>
    <w:rsid w:val="71731ABF"/>
    <w:rsid w:val="718D75C1"/>
    <w:rsid w:val="71AA36CA"/>
    <w:rsid w:val="71BA38F2"/>
    <w:rsid w:val="71EA0570"/>
    <w:rsid w:val="71F72C8D"/>
    <w:rsid w:val="7205184D"/>
    <w:rsid w:val="72111070"/>
    <w:rsid w:val="72177AED"/>
    <w:rsid w:val="72204BFB"/>
    <w:rsid w:val="72305C60"/>
    <w:rsid w:val="72D73A3B"/>
    <w:rsid w:val="732B6917"/>
    <w:rsid w:val="732E6B82"/>
    <w:rsid w:val="735C43F4"/>
    <w:rsid w:val="73A62C15"/>
    <w:rsid w:val="73A93545"/>
    <w:rsid w:val="73BB0416"/>
    <w:rsid w:val="73C20712"/>
    <w:rsid w:val="73C83699"/>
    <w:rsid w:val="73DE2356"/>
    <w:rsid w:val="73F2195D"/>
    <w:rsid w:val="74681C20"/>
    <w:rsid w:val="747B3B9C"/>
    <w:rsid w:val="74917340"/>
    <w:rsid w:val="74935317"/>
    <w:rsid w:val="74AD21F0"/>
    <w:rsid w:val="74BB4D51"/>
    <w:rsid w:val="75151DA7"/>
    <w:rsid w:val="751D4C37"/>
    <w:rsid w:val="75267B11"/>
    <w:rsid w:val="7530098F"/>
    <w:rsid w:val="753D519B"/>
    <w:rsid w:val="75492FB1"/>
    <w:rsid w:val="754C2742"/>
    <w:rsid w:val="755E4E03"/>
    <w:rsid w:val="75677D33"/>
    <w:rsid w:val="757155EF"/>
    <w:rsid w:val="758215AF"/>
    <w:rsid w:val="75A0768A"/>
    <w:rsid w:val="75A24BE3"/>
    <w:rsid w:val="75B50BA6"/>
    <w:rsid w:val="75BA294F"/>
    <w:rsid w:val="75D75E98"/>
    <w:rsid w:val="75F41F71"/>
    <w:rsid w:val="761F6E44"/>
    <w:rsid w:val="763A5B19"/>
    <w:rsid w:val="7648745B"/>
    <w:rsid w:val="7668168C"/>
    <w:rsid w:val="766C59F7"/>
    <w:rsid w:val="76704D61"/>
    <w:rsid w:val="76755318"/>
    <w:rsid w:val="76860056"/>
    <w:rsid w:val="769865BE"/>
    <w:rsid w:val="76D33CC8"/>
    <w:rsid w:val="76F5269D"/>
    <w:rsid w:val="76F961D8"/>
    <w:rsid w:val="77031167"/>
    <w:rsid w:val="7725231C"/>
    <w:rsid w:val="77290A13"/>
    <w:rsid w:val="777249FA"/>
    <w:rsid w:val="77A13BDD"/>
    <w:rsid w:val="77B22F4C"/>
    <w:rsid w:val="77C9412E"/>
    <w:rsid w:val="77DA2AD5"/>
    <w:rsid w:val="77E32524"/>
    <w:rsid w:val="77FB2EBD"/>
    <w:rsid w:val="78051017"/>
    <w:rsid w:val="78663294"/>
    <w:rsid w:val="78770683"/>
    <w:rsid w:val="78A22EA7"/>
    <w:rsid w:val="78BB7E8F"/>
    <w:rsid w:val="78CE505B"/>
    <w:rsid w:val="78DD6C8B"/>
    <w:rsid w:val="78E45305"/>
    <w:rsid w:val="79053EE1"/>
    <w:rsid w:val="790F6A75"/>
    <w:rsid w:val="79202FCE"/>
    <w:rsid w:val="79584427"/>
    <w:rsid w:val="795C4EF9"/>
    <w:rsid w:val="79756351"/>
    <w:rsid w:val="79835C23"/>
    <w:rsid w:val="799D571F"/>
    <w:rsid w:val="79BC6859"/>
    <w:rsid w:val="79C97568"/>
    <w:rsid w:val="79E31117"/>
    <w:rsid w:val="7A457519"/>
    <w:rsid w:val="7A9C50B7"/>
    <w:rsid w:val="7AA64B7D"/>
    <w:rsid w:val="7AAB0E6A"/>
    <w:rsid w:val="7AB352F2"/>
    <w:rsid w:val="7AC30E31"/>
    <w:rsid w:val="7B4037D4"/>
    <w:rsid w:val="7B543AD3"/>
    <w:rsid w:val="7B713AB0"/>
    <w:rsid w:val="7B8813C6"/>
    <w:rsid w:val="7BAB6FC2"/>
    <w:rsid w:val="7BAF53CF"/>
    <w:rsid w:val="7BB045D8"/>
    <w:rsid w:val="7BBC0331"/>
    <w:rsid w:val="7C4B2CF0"/>
    <w:rsid w:val="7C785242"/>
    <w:rsid w:val="7C7D7D58"/>
    <w:rsid w:val="7CDF3280"/>
    <w:rsid w:val="7CF74CE5"/>
    <w:rsid w:val="7D0F3586"/>
    <w:rsid w:val="7D260054"/>
    <w:rsid w:val="7D382D28"/>
    <w:rsid w:val="7D513B99"/>
    <w:rsid w:val="7D71306F"/>
    <w:rsid w:val="7D7426FB"/>
    <w:rsid w:val="7DB16D8F"/>
    <w:rsid w:val="7DC014D7"/>
    <w:rsid w:val="7DCE1258"/>
    <w:rsid w:val="7E154BC6"/>
    <w:rsid w:val="7E2D0DE3"/>
    <w:rsid w:val="7E9A5D1A"/>
    <w:rsid w:val="7EAA127C"/>
    <w:rsid w:val="7EC9261C"/>
    <w:rsid w:val="7ED122C0"/>
    <w:rsid w:val="7F313C82"/>
    <w:rsid w:val="7F367710"/>
    <w:rsid w:val="7F432830"/>
    <w:rsid w:val="7F5E1244"/>
    <w:rsid w:val="7FB23CB2"/>
    <w:rsid w:val="7FCE327F"/>
    <w:rsid w:val="7FDD19E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9" w:semiHidden="0" w:name="heading 3" w:locked="1"/>
    <w:lsdException w:qFormat="1" w:unhideWhenUsed="0" w:uiPriority="0"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ocked="1"/>
    <w:lsdException w:qFormat="1"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1"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locked/>
    <w:uiPriority w:val="0"/>
    <w:pPr>
      <w:keepNext/>
      <w:keepLines/>
      <w:spacing w:before="340" w:beforeLines="0" w:beforeAutospacing="0" w:after="330" w:afterLines="0" w:afterAutospacing="0" w:line="576" w:lineRule="auto"/>
      <w:ind w:firstLine="560" w:firstLineChars="200"/>
      <w:jc w:val="left"/>
      <w:outlineLvl w:val="0"/>
    </w:pPr>
    <w:rPr>
      <w:rFonts w:ascii="Times New Roman" w:hAnsi="Times New Roman" w:eastAsia="微软雅黑"/>
      <w:b/>
      <w:kern w:val="44"/>
      <w:sz w:val="32"/>
    </w:rPr>
  </w:style>
  <w:style w:type="paragraph" w:styleId="3">
    <w:name w:val="heading 2"/>
    <w:basedOn w:val="1"/>
    <w:next w:val="1"/>
    <w:qFormat/>
    <w:locked/>
    <w:uiPriority w:val="0"/>
    <w:pPr>
      <w:keepNext/>
      <w:keepLines/>
      <w:spacing w:before="260" w:beforeLines="0" w:beforeAutospacing="0" w:after="260" w:afterLines="0" w:afterAutospacing="0" w:line="413" w:lineRule="auto"/>
      <w:ind w:firstLine="560" w:firstLineChars="200"/>
      <w:jc w:val="left"/>
      <w:outlineLvl w:val="1"/>
    </w:pPr>
    <w:rPr>
      <w:rFonts w:ascii="Arial" w:hAnsi="Arial" w:eastAsia="微软雅黑" w:cs="Times New Roman"/>
      <w:b/>
      <w:sz w:val="30"/>
    </w:rPr>
  </w:style>
  <w:style w:type="paragraph" w:styleId="4">
    <w:name w:val="heading 3"/>
    <w:basedOn w:val="1"/>
    <w:next w:val="1"/>
    <w:unhideWhenUsed/>
    <w:qFormat/>
    <w:locked/>
    <w:uiPriority w:val="9"/>
    <w:pPr>
      <w:spacing w:beforeAutospacing="1" w:afterAutospacing="1"/>
      <w:jc w:val="left"/>
      <w:outlineLvl w:val="2"/>
    </w:pPr>
    <w:rPr>
      <w:rFonts w:hint="eastAsia" w:ascii="宋体" w:hAnsi="宋体" w:eastAsia="宋体" w:cs="Times New Roman"/>
      <w:b/>
      <w:bCs/>
      <w:kern w:val="0"/>
      <w:sz w:val="27"/>
      <w:szCs w:val="27"/>
    </w:rPr>
  </w:style>
  <w:style w:type="paragraph" w:styleId="5">
    <w:name w:val="heading 4"/>
    <w:basedOn w:val="1"/>
    <w:next w:val="1"/>
    <w:qFormat/>
    <w:locked/>
    <w:uiPriority w:val="0"/>
    <w:pPr>
      <w:keepNext/>
      <w:keepLines/>
      <w:spacing w:before="280" w:beforeLines="0" w:beforeAutospacing="0" w:after="290" w:afterLines="0" w:afterAutospacing="0" w:line="372" w:lineRule="auto"/>
      <w:ind w:firstLine="480" w:firstLineChars="200"/>
      <w:jc w:val="left"/>
      <w:outlineLvl w:val="3"/>
    </w:pPr>
    <w:rPr>
      <w:rFonts w:ascii="Arial" w:hAnsi="Arial" w:eastAsia="微软雅黑" w:cs="Times New Roman"/>
      <w:b/>
      <w:sz w:val="24"/>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6">
    <w:name w:val="Document Map"/>
    <w:basedOn w:val="1"/>
    <w:link w:val="22"/>
    <w:semiHidden/>
    <w:qFormat/>
    <w:uiPriority w:val="0"/>
    <w:pPr>
      <w:shd w:val="clear" w:color="auto" w:fill="000080"/>
    </w:pPr>
    <w:rPr>
      <w:rFonts w:ascii="Times New Roman" w:hAnsi="Times New Roman" w:eastAsia="Times New Roman"/>
      <w:kern w:val="0"/>
      <w:sz w:val="16"/>
      <w:szCs w:val="16"/>
    </w:rPr>
  </w:style>
  <w:style w:type="paragraph" w:styleId="7">
    <w:name w:val="Body Text"/>
    <w:basedOn w:val="1"/>
    <w:qFormat/>
    <w:uiPriority w:val="1"/>
    <w:rPr>
      <w:rFonts w:ascii="宋体" w:hAnsi="宋体" w:eastAsia="宋体" w:cs="宋体"/>
      <w:sz w:val="24"/>
      <w:szCs w:val="24"/>
      <w:lang w:val="zh-CN" w:eastAsia="zh-CN" w:bidi="zh-CN"/>
    </w:rPr>
  </w:style>
  <w:style w:type="paragraph" w:styleId="8">
    <w:name w:val="Body Text Indent"/>
    <w:basedOn w:val="1"/>
    <w:link w:val="23"/>
    <w:qFormat/>
    <w:uiPriority w:val="99"/>
    <w:pPr>
      <w:spacing w:line="700" w:lineRule="exact"/>
      <w:ind w:firstLine="640" w:firstLineChars="200"/>
    </w:pPr>
    <w:rPr>
      <w:kern w:val="0"/>
      <w:sz w:val="24"/>
      <w:szCs w:val="20"/>
    </w:rPr>
  </w:style>
  <w:style w:type="paragraph" w:styleId="9">
    <w:name w:val="Balloon Text"/>
    <w:basedOn w:val="1"/>
    <w:link w:val="24"/>
    <w:qFormat/>
    <w:uiPriority w:val="99"/>
    <w:rPr>
      <w:sz w:val="18"/>
      <w:szCs w:val="20"/>
    </w:rPr>
  </w:style>
  <w:style w:type="paragraph" w:styleId="10">
    <w:name w:val="footer"/>
    <w:basedOn w:val="1"/>
    <w:link w:val="25"/>
    <w:qFormat/>
    <w:uiPriority w:val="99"/>
    <w:pPr>
      <w:tabs>
        <w:tab w:val="center" w:pos="4153"/>
        <w:tab w:val="right" w:pos="8306"/>
      </w:tabs>
      <w:snapToGrid w:val="0"/>
      <w:jc w:val="left"/>
    </w:pPr>
    <w:rPr>
      <w:kern w:val="0"/>
      <w:sz w:val="18"/>
      <w:szCs w:val="20"/>
    </w:rPr>
  </w:style>
  <w:style w:type="paragraph" w:styleId="11">
    <w:name w:val="header"/>
    <w:basedOn w:val="1"/>
    <w:link w:val="26"/>
    <w:qFormat/>
    <w:uiPriority w:val="99"/>
    <w:pPr>
      <w:pBdr>
        <w:bottom w:val="single" w:color="auto" w:sz="6" w:space="1"/>
      </w:pBdr>
      <w:tabs>
        <w:tab w:val="center" w:pos="4153"/>
        <w:tab w:val="right" w:pos="8306"/>
      </w:tabs>
      <w:snapToGrid w:val="0"/>
      <w:jc w:val="center"/>
    </w:pPr>
    <w:rPr>
      <w:kern w:val="0"/>
      <w:sz w:val="18"/>
      <w:szCs w:val="20"/>
    </w:rPr>
  </w:style>
  <w:style w:type="paragraph" w:styleId="12">
    <w:name w:val="toc 1"/>
    <w:basedOn w:val="1"/>
    <w:next w:val="1"/>
    <w:qFormat/>
    <w:locked/>
    <w:uiPriority w:val="0"/>
  </w:style>
  <w:style w:type="paragraph" w:styleId="13">
    <w:name w:val="toc 2"/>
    <w:basedOn w:val="1"/>
    <w:next w:val="1"/>
    <w:qFormat/>
    <w:locked/>
    <w:uiPriority w:val="0"/>
    <w:pPr>
      <w:ind w:left="420" w:leftChars="200"/>
    </w:pPr>
  </w:style>
  <w:style w:type="paragraph" w:styleId="14">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table" w:styleId="16">
    <w:name w:val="Table Grid"/>
    <w:basedOn w:val="15"/>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locked/>
    <w:uiPriority w:val="0"/>
    <w:rPr>
      <w:b/>
      <w:bCs/>
    </w:rPr>
  </w:style>
  <w:style w:type="character" w:styleId="19">
    <w:name w:val="page number"/>
    <w:qFormat/>
    <w:uiPriority w:val="99"/>
    <w:rPr>
      <w:rFonts w:cs="Times New Roman"/>
    </w:rPr>
  </w:style>
  <w:style w:type="character" w:styleId="20">
    <w:name w:val="Hyperlink"/>
    <w:qFormat/>
    <w:uiPriority w:val="99"/>
    <w:rPr>
      <w:rFonts w:cs="Times New Roman"/>
      <w:color w:val="0563C1"/>
      <w:u w:val="single"/>
    </w:rPr>
  </w:style>
  <w:style w:type="character" w:customStyle="1" w:styleId="21">
    <w:name w:val="标题 1 字符"/>
    <w:link w:val="2"/>
    <w:qFormat/>
    <w:uiPriority w:val="0"/>
    <w:rPr>
      <w:rFonts w:ascii="Times New Roman" w:hAnsi="Times New Roman" w:eastAsia="微软雅黑"/>
      <w:b/>
      <w:kern w:val="44"/>
      <w:sz w:val="32"/>
    </w:rPr>
  </w:style>
  <w:style w:type="character" w:customStyle="1" w:styleId="22">
    <w:name w:val="文档结构图 字符"/>
    <w:link w:val="6"/>
    <w:semiHidden/>
    <w:qFormat/>
    <w:uiPriority w:val="0"/>
    <w:rPr>
      <w:sz w:val="16"/>
      <w:szCs w:val="16"/>
      <w:lang w:bidi="ar-SA"/>
    </w:rPr>
  </w:style>
  <w:style w:type="character" w:customStyle="1" w:styleId="23">
    <w:name w:val="正文文本缩进 字符"/>
    <w:link w:val="8"/>
    <w:semiHidden/>
    <w:qFormat/>
    <w:locked/>
    <w:uiPriority w:val="99"/>
    <w:rPr>
      <w:rFonts w:cs="Times New Roman"/>
      <w:sz w:val="24"/>
    </w:rPr>
  </w:style>
  <w:style w:type="character" w:customStyle="1" w:styleId="24">
    <w:name w:val="批注框文本 字符"/>
    <w:link w:val="9"/>
    <w:qFormat/>
    <w:locked/>
    <w:uiPriority w:val="99"/>
    <w:rPr>
      <w:rFonts w:cs="Times New Roman"/>
      <w:kern w:val="2"/>
      <w:sz w:val="18"/>
    </w:rPr>
  </w:style>
  <w:style w:type="character" w:customStyle="1" w:styleId="25">
    <w:name w:val="页脚 字符"/>
    <w:link w:val="10"/>
    <w:qFormat/>
    <w:locked/>
    <w:uiPriority w:val="99"/>
    <w:rPr>
      <w:rFonts w:cs="Times New Roman"/>
      <w:sz w:val="18"/>
    </w:rPr>
  </w:style>
  <w:style w:type="character" w:customStyle="1" w:styleId="26">
    <w:name w:val="页眉 字符"/>
    <w:link w:val="11"/>
    <w:qFormat/>
    <w:locked/>
    <w:uiPriority w:val="99"/>
    <w:rPr>
      <w:rFonts w:cs="Times New Roman"/>
      <w:sz w:val="18"/>
    </w:rPr>
  </w:style>
  <w:style w:type="paragraph" w:customStyle="1" w:styleId="27">
    <w:name w:val="Normal Indent1"/>
    <w:basedOn w:val="1"/>
    <w:qFormat/>
    <w:uiPriority w:val="0"/>
    <w:pPr>
      <w:ind w:firstLine="420" w:firstLineChars="200"/>
    </w:pPr>
  </w:style>
  <w:style w:type="paragraph" w:customStyle="1" w:styleId="28">
    <w:name w:val="列出段落1"/>
    <w:basedOn w:val="1"/>
    <w:qFormat/>
    <w:uiPriority w:val="99"/>
    <w:pPr>
      <w:ind w:firstLine="420" w:firstLineChars="200"/>
    </w:pPr>
  </w:style>
  <w:style w:type="paragraph" w:customStyle="1" w:styleId="29">
    <w:name w:val="WPSOffice手动目录 1"/>
    <w:qFormat/>
    <w:uiPriority w:val="0"/>
    <w:rPr>
      <w:rFonts w:ascii="Times New Roman" w:hAnsi="Times New Roman" w:eastAsia="宋体" w:cs="Times New Roman"/>
      <w:lang w:val="en-US" w:eastAsia="zh-CN" w:bidi="ar-SA"/>
    </w:rPr>
  </w:style>
  <w:style w:type="character" w:customStyle="1" w:styleId="30">
    <w:name w:val="NormalCharacter"/>
    <w:qFormat/>
    <w:uiPriority w:val="0"/>
  </w:style>
  <w:style w:type="character" w:customStyle="1" w:styleId="31">
    <w:name w:val="font11"/>
    <w:qFormat/>
    <w:uiPriority w:val="0"/>
    <w:rPr>
      <w:rFonts w:hint="default" w:ascii="方正书宋简体" w:hAnsi="方正书宋简体" w:eastAsia="方正书宋简体" w:cs="方正书宋简体"/>
      <w:color w:val="000000"/>
      <w:sz w:val="19"/>
      <w:szCs w:val="19"/>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13102</Words>
  <Characters>13732</Characters>
  <Lines>105</Lines>
  <Paragraphs>29</Paragraphs>
  <TotalTime>11</TotalTime>
  <ScaleCrop>false</ScaleCrop>
  <LinksUpToDate>false</LinksUpToDate>
  <CharactersWithSpaces>13810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2019-08-20T03:10:00Z</dcterms:created>
  <dc:creator>Ada</dc:creator>
  <cp:lastModifiedBy>许庆峰</cp:lastModifiedBy>
  <cp:lastPrinted>2020-12-05T01:24:00Z</cp:lastPrinted>
  <dcterms:modified xsi:type="dcterms:W3CDTF">2025-09-16T06:20:48Z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RubyTemplateID">
    <vt:lpwstr>6</vt:lpwstr>
  </property>
  <property fmtid="{D5CDD505-2E9C-101B-9397-08002B2CF9AE}" pid="4" name="ICV">
    <vt:lpwstr>2CC9143D08724F10A85E9878762F799D_13</vt:lpwstr>
  </property>
  <property fmtid="{D5CDD505-2E9C-101B-9397-08002B2CF9AE}" pid="5" name="KSOSaveFontToCloudKey">
    <vt:lpwstr>267215036_btnclosed</vt:lpwstr>
  </property>
  <property fmtid="{D5CDD505-2E9C-101B-9397-08002B2CF9AE}" pid="6" name="KSOTemplateDocerSaveRecord">
    <vt:lpwstr>eyJoZGlkIjoiOGI3OGEzNTcyZThkMzk2YmRlMjM4ZmM1MTBjNzI2YTgiLCJ1c2VySWQiOiIxNTU3NDI4NjI5In0=</vt:lpwstr>
  </property>
</Properties>
</file>