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480" w:beforeLines="200" w:after="360" w:afterLines="150"/>
        <w:jc w:val="center"/>
        <w:rPr>
          <w:rFonts w:ascii="方正小标宋简体" w:hAnsi="宋体" w:eastAsia="方正小标宋简体" w:cs="MS Gothic"/>
          <w:bCs/>
          <w:color w:val="000000"/>
          <w:spacing w:val="20"/>
          <w:sz w:val="40"/>
          <w:szCs w:val="40"/>
        </w:rPr>
      </w:pPr>
      <w:bookmarkStart w:id="0" w:name="_Toc6483"/>
      <w:bookmarkStart w:id="1" w:name="_Toc20151"/>
      <w:bookmarkStart w:id="2" w:name="_Toc1743"/>
      <w:bookmarkStart w:id="3" w:name="_Toc35"/>
      <w:bookmarkStart w:id="4" w:name="_Toc14372"/>
      <w:r>
        <w:rPr>
          <w:rFonts w:hint="eastAsia" w:ascii="方正小标宋简体" w:hAnsi="宋体" w:eastAsia="方正小标宋简体" w:cs="MS Gothic"/>
          <w:bCs/>
          <w:color w:val="000000"/>
          <w:spacing w:val="20"/>
          <w:sz w:val="40"/>
          <w:szCs w:val="40"/>
        </w:rPr>
        <w:t>动漫制作技术专业人才培养方案</w:t>
      </w:r>
      <w:bookmarkEnd w:id="0"/>
      <w:bookmarkEnd w:id="1"/>
      <w:bookmarkEnd w:id="2"/>
      <w:bookmarkEnd w:id="3"/>
      <w:bookmarkEnd w:id="4"/>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5" w:name="_Toc17301"/>
      <w:bookmarkStart w:id="6" w:name="_Toc22685"/>
      <w:r>
        <w:rPr>
          <w:rFonts w:hint="eastAsia" w:ascii="方正黑体简体" w:hAnsi="楷体" w:eastAsia="方正黑体简体" w:cs="MS Gothic"/>
          <w:color w:val="000000"/>
          <w:sz w:val="28"/>
          <w:szCs w:val="28"/>
        </w:rPr>
        <w:t>一、专业名称与代码</w:t>
      </w:r>
      <w:bookmarkEnd w:id="5"/>
      <w:bookmarkEnd w:id="6"/>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（一）专业名称：动漫制作技术</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（二）专业代码：510215</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7" w:name="_Toc19328"/>
      <w:bookmarkStart w:id="8" w:name="_Toc4110"/>
      <w:r>
        <w:rPr>
          <w:rFonts w:hint="eastAsia" w:ascii="方正黑体简体" w:hAnsi="楷体" w:eastAsia="方正黑体简体" w:cs="MS Gothic"/>
          <w:color w:val="000000"/>
          <w:sz w:val="28"/>
          <w:szCs w:val="28"/>
        </w:rPr>
        <w:t>二、入学要求</w:t>
      </w:r>
      <w:bookmarkEnd w:id="7"/>
      <w:bookmarkEnd w:id="8"/>
    </w:p>
    <w:p>
      <w:pPr>
        <w:adjustRightInd w:val="0"/>
        <w:snapToGrid w:val="0"/>
        <w:spacing w:line="380" w:lineRule="exact"/>
        <w:ind w:firstLine="480" w:firstLineChars="200"/>
        <w:rPr>
          <w:rFonts w:ascii="方正书宋简体" w:hAnsi="楷体" w:eastAsia="方正书宋简体" w:cs="MS Gothic"/>
          <w:color w:val="000000"/>
          <w:sz w:val="24"/>
        </w:rPr>
      </w:pPr>
      <w:bookmarkStart w:id="9" w:name="_Toc25235"/>
      <w:bookmarkStart w:id="10" w:name="_Toc15670"/>
      <w:r>
        <w:rPr>
          <w:rFonts w:hint="eastAsia" w:ascii="方正书宋简体" w:hAnsi="楷体" w:eastAsia="方正书宋简体" w:cs="MS Gothic"/>
          <w:color w:val="000000"/>
          <w:sz w:val="24"/>
        </w:rPr>
        <w:t>普通高级中学毕业、中等职业学校毕业或具有同等学力。</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三、修业年限</w:t>
      </w:r>
      <w:bookmarkEnd w:id="9"/>
      <w:bookmarkEnd w:id="10"/>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全日制3年。实行弹性学制，学生可通过学分认定、积累、转换等办法，在2-6年内完成学业。</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lang w:eastAsia="en-US"/>
        </w:rPr>
      </w:pPr>
      <w:bookmarkStart w:id="11" w:name="_Toc24599"/>
      <w:bookmarkStart w:id="12" w:name="_Toc27959"/>
      <w:r>
        <w:rPr>
          <w:rFonts w:hint="eastAsia" w:ascii="方正黑体简体" w:hAnsi="楷体" w:eastAsia="方正黑体简体" w:cs="MS Gothic"/>
          <w:color w:val="000000"/>
          <w:sz w:val="28"/>
          <w:szCs w:val="28"/>
          <w:lang w:eastAsia="en-US"/>
        </w:rPr>
        <w:t>四、职业面向</w:t>
      </w:r>
      <w:bookmarkEnd w:id="11"/>
      <w:bookmarkEnd w:id="12"/>
    </w:p>
    <w:tbl>
      <w:tblPr>
        <w:tblStyle w:val="15"/>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26"/>
        <w:gridCol w:w="1536"/>
        <w:gridCol w:w="1460"/>
        <w:gridCol w:w="1737"/>
        <w:gridCol w:w="1580"/>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26"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所属专业大类（代码）</w:t>
            </w:r>
          </w:p>
        </w:tc>
        <w:tc>
          <w:tcPr>
            <w:tcW w:w="1536"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所属专业类</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（代码）</w:t>
            </w:r>
          </w:p>
        </w:tc>
        <w:tc>
          <w:tcPr>
            <w:tcW w:w="1460"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对应行业</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（代码）</w:t>
            </w:r>
          </w:p>
        </w:tc>
        <w:tc>
          <w:tcPr>
            <w:tcW w:w="1737"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主要职业类别</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（代码）</w:t>
            </w:r>
          </w:p>
        </w:tc>
        <w:tc>
          <w:tcPr>
            <w:tcW w:w="1580"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主要岗位类别</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（或技术领域）</w:t>
            </w:r>
          </w:p>
        </w:tc>
        <w:tc>
          <w:tcPr>
            <w:tcW w:w="1634"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职业资格证书或</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26"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电子信息大类（51）</w:t>
            </w:r>
          </w:p>
        </w:tc>
        <w:tc>
          <w:tcPr>
            <w:tcW w:w="1536"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计算机（5102）</w:t>
            </w:r>
          </w:p>
        </w:tc>
        <w:tc>
          <w:tcPr>
            <w:tcW w:w="1460" w:type="dxa"/>
            <w:tcBorders>
              <w:tl2br w:val="nil"/>
              <w:tr2bl w:val="nil"/>
            </w:tcBorders>
            <w:vAlign w:val="center"/>
          </w:tcPr>
          <w:p>
            <w:pPr>
              <w:adjustRightInd w:val="0"/>
              <w:snapToGrid w:val="0"/>
              <w:ind w:left="-105" w:leftChars="-50" w:right="-105" w:rightChars="-50"/>
              <w:jc w:val="center"/>
              <w:rPr>
                <w:rFonts w:hint="eastAsia" w:ascii="方正书宋简体" w:hAnsi="宋体" w:eastAsia="方正书宋简体" w:cs="宋体"/>
                <w:color w:val="000000"/>
                <w:szCs w:val="21"/>
              </w:rPr>
            </w:pPr>
            <w:r>
              <w:rPr>
                <w:rFonts w:hint="eastAsia" w:ascii="方正书宋简体" w:hAnsi="宋体" w:eastAsia="方正书宋简体" w:cs="宋体"/>
                <w:color w:val="000000"/>
                <w:szCs w:val="21"/>
              </w:rPr>
              <w:t>数字内容服务（657）</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影视节目制作（8730）</w:t>
            </w:r>
          </w:p>
        </w:tc>
        <w:tc>
          <w:tcPr>
            <w:tcW w:w="1737"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动画设计人员</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（2-09-06-03）</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数字媒体艺术专业人员</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（2-09-06-07）</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电影电视摄影师</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（2-09-03-03）</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剪辑师</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（2-09-03-06）</w:t>
            </w:r>
          </w:p>
        </w:tc>
        <w:tc>
          <w:tcPr>
            <w:tcW w:w="1580" w:type="dxa"/>
            <w:tcBorders>
              <w:tl2br w:val="nil"/>
              <w:tr2bl w:val="nil"/>
            </w:tcBorders>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平面设计</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模型制作</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材质与灯光制作</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动画设计</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非线性编辑</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影视后期</w:t>
            </w:r>
          </w:p>
        </w:tc>
        <w:tc>
          <w:tcPr>
            <w:tcW w:w="1634" w:type="dxa"/>
            <w:tcBorders>
              <w:tl2br w:val="nil"/>
              <w:tr2bl w:val="nil"/>
            </w:tcBorders>
            <w:tcMar>
              <w:top w:w="113" w:type="dxa"/>
              <w:left w:w="57" w:type="dxa"/>
              <w:bottom w:w="113" w:type="dxa"/>
              <w:right w:w="57" w:type="dxa"/>
            </w:tcMar>
            <w:vAlign w:val="center"/>
          </w:tcPr>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平面设计师</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多媒体设计师</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摄影师、剪辑师</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界面设计证书</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动画制作证书</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数字影像处理证书</w:t>
            </w:r>
          </w:p>
          <w:p>
            <w:pPr>
              <w:adjustRightInd w:val="0"/>
              <w:snapToGrid w:val="0"/>
              <w:ind w:left="-105" w:leftChars="-50" w:right="-105" w:rightChars="-50"/>
              <w:jc w:val="center"/>
              <w:rPr>
                <w:rFonts w:ascii="方正书宋简体" w:hAnsi="宋体" w:eastAsia="方正书宋简体" w:cs="宋体"/>
                <w:color w:val="000000"/>
                <w:szCs w:val="21"/>
              </w:rPr>
            </w:pPr>
            <w:r>
              <w:rPr>
                <w:rFonts w:hint="eastAsia" w:ascii="方正书宋简体" w:hAnsi="宋体" w:eastAsia="方正书宋简体" w:cs="宋体"/>
                <w:color w:val="000000"/>
                <w:szCs w:val="21"/>
              </w:rPr>
              <w:t>动画制作员技能等级证书</w:t>
            </w:r>
          </w:p>
        </w:tc>
      </w:tr>
    </w:tbl>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bookmarkStart w:id="13" w:name="_Toc10552"/>
      <w:bookmarkStart w:id="14" w:name="_Toc10629"/>
      <w:r>
        <w:rPr>
          <w:rFonts w:hint="eastAsia" w:ascii="方正黑体简体" w:hAnsi="楷体" w:eastAsia="方正黑体简体" w:cs="MS Gothic"/>
          <w:color w:val="000000"/>
          <w:sz w:val="28"/>
          <w:szCs w:val="28"/>
        </w:rPr>
        <w:t>五、培养目标及培养规格</w:t>
      </w:r>
      <w:bookmarkEnd w:id="13"/>
      <w:bookmarkEnd w:id="14"/>
    </w:p>
    <w:p>
      <w:pPr>
        <w:adjustRightInd w:val="0"/>
        <w:snapToGrid w:val="0"/>
        <w:spacing w:line="380" w:lineRule="exact"/>
        <w:ind w:firstLine="480" w:firstLineChars="200"/>
        <w:rPr>
          <w:rFonts w:ascii="方正黑体简体" w:hAnsi="楷体" w:eastAsia="方正黑体简体" w:cs="MS Gothic"/>
          <w:color w:val="000000"/>
          <w:sz w:val="24"/>
        </w:rPr>
      </w:pPr>
      <w:bookmarkStart w:id="15" w:name="_Toc10428"/>
      <w:r>
        <w:rPr>
          <w:rFonts w:hint="eastAsia" w:ascii="方正黑体简体" w:hAnsi="楷体" w:eastAsia="方正黑体简体" w:cs="MS Gothic"/>
          <w:color w:val="000000"/>
          <w:sz w:val="24"/>
        </w:rPr>
        <w:t>（一）培养目标</w:t>
      </w:r>
      <w:bookmarkEnd w:id="15"/>
    </w:p>
    <w:p>
      <w:pPr>
        <w:adjustRightInd w:val="0"/>
        <w:snapToGrid w:val="0"/>
        <w:spacing w:line="380" w:lineRule="exact"/>
        <w:ind w:firstLine="480" w:firstLineChars="200"/>
        <w:rPr>
          <w:rFonts w:ascii="方正书宋简体" w:hAnsi="楷体" w:eastAsia="方正书宋简体" w:cs="MS Gothic"/>
          <w:color w:val="000000"/>
          <w:sz w:val="24"/>
        </w:rPr>
      </w:pPr>
      <w:bookmarkStart w:id="16" w:name="_Hlk144803683"/>
      <w:bookmarkStart w:id="17" w:name="_Toc29758"/>
      <w:r>
        <w:rPr>
          <w:rFonts w:hint="eastAsia" w:ascii="方正书宋简体" w:hAnsi="楷体" w:eastAsia="方正书宋简体" w:cs="MS Gothic"/>
          <w:color w:val="000000"/>
          <w:sz w:val="24"/>
        </w:rPr>
        <w:t>本专业培养思想政治坚定，德、智、体、美、劳全面发展，具有职业教育专科层次的科学文化水平，良好的思想道德、健康生活、学习创新、职业拓展和社会人文素养，较强的就业能力和可持续发展能力，掌握原画漫画设计、二维动画、视频处理、三维建模、三维灯光材质、三维角色动画、三维特效、影视后期处理等知识和技术技能，面向动漫行业、影视传媒行业岗位群，能够从事二维动画创作、三维动画创作、影视后期处理等工作，有理想、敢担当、能吃苦、肯奋斗、精技艺、会创新的具有愚公移山精神的高技能人才。</w:t>
      </w:r>
    </w:p>
    <w:bookmarkEnd w:id="16"/>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（二）培养规格</w:t>
      </w:r>
      <w:bookmarkEnd w:id="17"/>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坚决拥护中国共产党领导，树立中国特色社会主义共同理想，践行社会主义核心价值观，具有深厚的爱国情感、国家认同感、中华民族自豪感；崇尚宪法、遵守法律、遵规守纪；具有社会责任感和参与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（2）崇德向善、诚实守信、爱岗敬业，具有精益求精的工匠精神；尊重劳动、热爱劳动，具有较强的实践能力；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（3）具有质量意识、绿色环保意识、安全意识、工匠精神、创新精神和创业意识；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（4）具有较强的集体意识和团队合作精神，能够进行有效的人际沟通和协作，与社会、自然和谐共处；具有职业生涯规划意识；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（5）具有健康的体魄和心理、健全的人格，能够掌握基本运动知识和两项以上运动技能；</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（6）具有一定的审美和人文素养，能够形成一两项艺术特长或爱好；</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（7）掌握一定的学习方法，具有良好的生活习惯、行为习惯和自我管理能力；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（8）具有团结协作的意识、坚韧不拔的意志、矢志不渝的精神；</w:t>
      </w:r>
    </w:p>
    <w:p>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w:t>
      </w:r>
      <w:r>
        <w:rPr>
          <w:rFonts w:ascii="方正书宋简体" w:hAnsi="楷体" w:eastAsia="方正书宋简体" w:cs="MS Gothic"/>
          <w:color w:val="000000"/>
          <w:sz w:val="24"/>
        </w:rPr>
        <w:t>9</w:t>
      </w:r>
      <w:r>
        <w:rPr>
          <w:rFonts w:hint="eastAsia" w:ascii="方正书宋简体" w:hAnsi="楷体" w:eastAsia="方正书宋简体" w:cs="MS Gothic"/>
          <w:color w:val="000000"/>
          <w:sz w:val="24"/>
        </w:rPr>
        <w:t>）具有动漫行业从业人员的诚信、守法守纪、传播正能量的意识</w:t>
      </w:r>
      <w:r>
        <w:rPr>
          <w:rFonts w:hint="eastAsia" w:ascii="方正书宋简体" w:hAnsi="楷体" w:eastAsia="方正书宋简体" w:cs="MS Gothic"/>
          <w:color w:val="000000"/>
          <w:sz w:val="24"/>
          <w:lang w:eastAsia="zh-CN"/>
        </w:rPr>
        <w:t>；</w:t>
      </w:r>
    </w:p>
    <w:p>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0</w:t>
      </w:r>
      <w:r>
        <w:rPr>
          <w:rFonts w:hint="eastAsia" w:ascii="方正书宋简体" w:hAnsi="楷体" w:eastAsia="方正书宋简体" w:cs="MS Gothic"/>
          <w:color w:val="000000"/>
          <w:sz w:val="24"/>
          <w:lang w:eastAsia="zh-CN"/>
        </w:rPr>
        <w:t>）具有市场导向的创意与策划素养；</w:t>
      </w:r>
    </w:p>
    <w:p>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11</w:t>
      </w:r>
      <w:r>
        <w:rPr>
          <w:rFonts w:hint="eastAsia" w:ascii="方正书宋简体" w:hAnsi="楷体" w:eastAsia="方正书宋简体" w:cs="MS Gothic"/>
          <w:color w:val="000000"/>
          <w:sz w:val="24"/>
          <w:lang w:eastAsia="zh-CN"/>
        </w:rPr>
        <w:t>）具有艺术与技术的融合意识。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（1）掌握必备的思想政治理论、科学文化基础知识和中华优秀传统文化知识；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（2）熟悉与本专业相关的法律法规以及文明生产、环境保护、安全消防等知识；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（3）掌握一定的计算机应用相关知识；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（4）掌握基本的人文素养知识；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（5）掌握绘画基本功、创意设计及表现等知识；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（6）掌握动画设计与制作的相关知识；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（7）掌握艺术造型的基本知识；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（8）掌握数字视频采集、影视编辑的相关知识；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（9）熟悉动漫行业发展规律，掌握一定的市场调研、开发的知识。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pPr>
        <w:adjustRightInd w:val="0"/>
        <w:snapToGrid w:val="0"/>
        <w:spacing w:line="380" w:lineRule="exact"/>
        <w:ind w:firstLine="480" w:firstLineChars="200"/>
        <w:rPr>
          <w:rFonts w:ascii="方正书宋简体" w:hAnsi="楷体" w:eastAsia="方正书宋简体" w:cs="MS Gothic"/>
          <w:color w:val="000000"/>
          <w:sz w:val="24"/>
        </w:rPr>
      </w:pPr>
      <w:bookmarkStart w:id="18" w:name="_Toc23309"/>
      <w:r>
        <w:rPr>
          <w:rFonts w:hint="eastAsia" w:ascii="方正书宋简体" w:hAnsi="楷体" w:eastAsia="方正书宋简体" w:cs="MS Gothic"/>
          <w:color w:val="000000"/>
          <w:sz w:val="24"/>
        </w:rPr>
        <w:t>（1）具备口语和书面表达能力；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（2）具备解决实际问题的能力；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（3）具备持续迭代的学习能力；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（4）具备信息技术应用的能力；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（5）具备独立思考、逻辑推理、信息加工的能力；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（6）具备团队合作能力；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（7）具备数码照片艺术化处理的能力；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（8）具备三维模型制作的能力；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（9）具备原画和漫画绘制的能力；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（10）具备三维角色动画的能力；</w:t>
      </w:r>
    </w:p>
    <w:p>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w:t>
      </w:r>
      <w:r>
        <w:rPr>
          <w:rFonts w:ascii="方正书宋简体" w:hAnsi="楷体" w:eastAsia="方正书宋简体" w:cs="MS Gothic"/>
          <w:color w:val="000000"/>
          <w:sz w:val="24"/>
        </w:rPr>
        <w:t>11</w:t>
      </w:r>
      <w:r>
        <w:rPr>
          <w:rFonts w:hint="eastAsia" w:ascii="方正书宋简体" w:hAnsi="楷体" w:eastAsia="方正书宋简体" w:cs="MS Gothic"/>
          <w:color w:val="000000"/>
          <w:sz w:val="24"/>
        </w:rPr>
        <w:t>）具备标准化流程的执行能力；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w:t>
      </w:r>
      <w:r>
        <w:rPr>
          <w:rFonts w:hint="eastAsia" w:ascii="方正书宋简体" w:hAnsi="楷体" w:eastAsia="方正书宋简体" w:cs="MS Gothic"/>
          <w:color w:val="000000"/>
          <w:sz w:val="24"/>
          <w:lang w:val="en-US" w:eastAsia="zh-CN"/>
        </w:rPr>
        <w:t>2</w:t>
      </w:r>
      <w:r>
        <w:rPr>
          <w:rFonts w:hint="eastAsia" w:ascii="方正书宋简体" w:hAnsi="楷体" w:eastAsia="方正书宋简体" w:cs="MS Gothic"/>
          <w:color w:val="000000"/>
          <w:sz w:val="24"/>
        </w:rPr>
        <w:t>）具有创新精神和创业</w:t>
      </w:r>
      <w:r>
        <w:rPr>
          <w:rFonts w:hint="eastAsia" w:ascii="方正书宋简体" w:hAnsi="楷体" w:eastAsia="方正书宋简体" w:cs="MS Gothic"/>
          <w:color w:val="000000"/>
          <w:sz w:val="24"/>
          <w:lang w:val="en-US" w:eastAsia="zh-CN"/>
        </w:rPr>
        <w:t>能力</w:t>
      </w:r>
      <w:r>
        <w:rPr>
          <w:rFonts w:hint="eastAsia" w:ascii="方正书宋简体" w:hAnsi="楷体" w:eastAsia="方正书宋简体" w:cs="MS Gothic"/>
          <w:color w:val="000000"/>
          <w:sz w:val="24"/>
        </w:rPr>
        <w:t>。</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六、典型工作任务与职业能力分析</w:t>
      </w:r>
      <w:bookmarkEnd w:id="18"/>
    </w:p>
    <w:p>
      <w:pPr>
        <w:adjustRightInd w:val="0"/>
        <w:snapToGrid w:val="0"/>
        <w:spacing w:after="120" w:afterLines="50" w:line="388" w:lineRule="exact"/>
        <w:jc w:val="center"/>
        <w:rPr>
          <w:rFonts w:ascii="方正黑体简体" w:hAnsi="宋体" w:eastAsia="方正黑体简体"/>
          <w:bCs/>
          <w:sz w:val="24"/>
        </w:rPr>
      </w:pPr>
      <w:r>
        <w:rPr>
          <w:rFonts w:hint="eastAsia" w:ascii="方正黑体简体" w:hAnsi="宋体" w:eastAsia="方正黑体简体"/>
          <w:bCs/>
          <w:sz w:val="24"/>
        </w:rPr>
        <w:t>表1  典型工作任务与职业能力表</w:t>
      </w:r>
    </w:p>
    <w:tbl>
      <w:tblPr>
        <w:tblStyle w:val="15"/>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600"/>
        <w:gridCol w:w="1944"/>
        <w:gridCol w:w="3888"/>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exact"/>
          <w:jc w:val="center"/>
        </w:trPr>
        <w:tc>
          <w:tcPr>
            <w:tcW w:w="1600" w:type="dxa"/>
            <w:tcBorders>
              <w:tl2br w:val="nil"/>
              <w:tr2bl w:val="nil"/>
            </w:tcBorders>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工作岗位</w:t>
            </w:r>
          </w:p>
        </w:tc>
        <w:tc>
          <w:tcPr>
            <w:tcW w:w="1944" w:type="dxa"/>
            <w:tcBorders>
              <w:tl2br w:val="nil"/>
              <w:tr2bl w:val="nil"/>
            </w:tcBorders>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典型工作任务</w:t>
            </w:r>
          </w:p>
        </w:tc>
        <w:tc>
          <w:tcPr>
            <w:tcW w:w="3888" w:type="dxa"/>
            <w:tcBorders>
              <w:tl2br w:val="nil"/>
              <w:tr2bl w:val="nil"/>
            </w:tcBorders>
            <w:vAlign w:val="center"/>
          </w:tcPr>
          <w:p>
            <w:pPr>
              <w:adjustRightInd w:val="0"/>
              <w:snapToGrid w:val="0"/>
              <w:jc w:val="center"/>
              <w:rPr>
                <w:rFonts w:ascii="方正书宋简体" w:hAnsi="楷体" w:eastAsia="方正书宋简体" w:cs="MS Gothic"/>
                <w:b/>
                <w:color w:val="000000"/>
                <w:szCs w:val="21"/>
              </w:rPr>
            </w:pPr>
            <w:r>
              <w:rPr>
                <w:rFonts w:hint="eastAsia" w:ascii="方正书宋简体" w:hAnsi="楷体" w:eastAsia="方正书宋简体" w:cs="MS Gothic"/>
                <w:b/>
                <w:color w:val="000000"/>
                <w:szCs w:val="21"/>
              </w:rPr>
              <w:t>职业能力（素质、知识、能力）</w:t>
            </w:r>
          </w:p>
        </w:tc>
        <w:tc>
          <w:tcPr>
            <w:tcW w:w="1708" w:type="dxa"/>
            <w:tcBorders>
              <w:tl2br w:val="nil"/>
              <w:tr2bl w:val="nil"/>
            </w:tcBorders>
            <w:vAlign w:val="center"/>
          </w:tcPr>
          <w:p>
            <w:pPr>
              <w:adjustRightInd w:val="0"/>
              <w:snapToGrid w:val="0"/>
              <w:jc w:val="center"/>
              <w:rPr>
                <w:rFonts w:ascii="方正书宋简体" w:hAnsi="楷体" w:eastAsia="方正书宋简体" w:cs="MS Gothic"/>
                <w:b/>
                <w:color w:val="000000"/>
                <w:szCs w:val="21"/>
                <w:lang w:eastAsia="en-US"/>
              </w:rPr>
            </w:pPr>
            <w:r>
              <w:rPr>
                <w:rFonts w:hint="eastAsia" w:ascii="方正书宋简体" w:hAnsi="楷体" w:eastAsia="方正书宋简体" w:cs="MS Gothic"/>
                <w:b/>
                <w:color w:val="000000"/>
                <w:szCs w:val="21"/>
                <w:lang w:eastAsia="en-US"/>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600" w:type="dxa"/>
            <w:vMerge w:val="restart"/>
            <w:tcBorders>
              <w:tl2br w:val="nil"/>
              <w:tr2bl w:val="nil"/>
            </w:tcBorders>
            <w:vAlign w:val="center"/>
          </w:tcPr>
          <w:p>
            <w:pPr>
              <w:adjustRightInd w:val="0"/>
              <w:snapToGrid w:val="0"/>
              <w:ind w:left="239" w:hanging="239" w:hangingChars="11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01数字媒体艺术专业人员</w:t>
            </w:r>
          </w:p>
        </w:tc>
        <w:tc>
          <w:tcPr>
            <w:tcW w:w="1944" w:type="dxa"/>
            <w:tcBorders>
              <w:tl2br w:val="nil"/>
              <w:tr2bl w:val="nil"/>
            </w:tcBorders>
            <w:tcMar>
              <w:top w:w="113" w:type="dxa"/>
              <w:left w:w="57" w:type="dxa"/>
              <w:bottom w:w="113" w:type="dxa"/>
              <w:right w:w="57" w:type="dxa"/>
            </w:tcMar>
            <w:vAlign w:val="center"/>
          </w:tcPr>
          <w:p>
            <w:pPr>
              <w:adjustRightInd w:val="0"/>
              <w:snapToGrid w:val="0"/>
              <w:ind w:left="556" w:hanging="556" w:hangingChars="265"/>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01-01影视拍摄与剪辑</w:t>
            </w:r>
          </w:p>
        </w:tc>
        <w:tc>
          <w:tcPr>
            <w:tcW w:w="3888" w:type="dxa"/>
            <w:tcBorders>
              <w:tl2br w:val="nil"/>
              <w:tr2bl w:val="nil"/>
            </w:tcBorders>
            <w:tcMar>
              <w:top w:w="113" w:type="dxa"/>
              <w:left w:w="113" w:type="dxa"/>
              <w:bottom w:w="113" w:type="dxa"/>
              <w:right w:w="57" w:type="dxa"/>
            </w:tcMar>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01-01-01具备视频的拍摄能力；</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01-01-02具备视频的剪辑、合成和后期处理能力</w:t>
            </w:r>
          </w:p>
        </w:tc>
        <w:tc>
          <w:tcPr>
            <w:tcW w:w="1708" w:type="dxa"/>
            <w:tcBorders>
              <w:tl2br w:val="nil"/>
              <w:tr2bl w:val="nil"/>
            </w:tcBorders>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分镜头设计</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摄影摄像技术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600" w:type="dxa"/>
            <w:vMerge w:val="continue"/>
            <w:tcBorders>
              <w:tl2br w:val="nil"/>
              <w:tr2bl w:val="nil"/>
            </w:tcBorders>
            <w:vAlign w:val="center"/>
          </w:tcPr>
          <w:p>
            <w:pPr>
              <w:adjustRightInd w:val="0"/>
              <w:snapToGrid w:val="0"/>
              <w:jc w:val="left"/>
              <w:rPr>
                <w:rFonts w:ascii="方正书宋简体" w:hAnsi="楷体" w:eastAsia="方正书宋简体" w:cs="MS Gothic"/>
                <w:color w:val="000000"/>
                <w:szCs w:val="21"/>
              </w:rPr>
            </w:pPr>
          </w:p>
        </w:tc>
        <w:tc>
          <w:tcPr>
            <w:tcW w:w="1944" w:type="dxa"/>
            <w:tcBorders>
              <w:tl2br w:val="nil"/>
              <w:tr2bl w:val="nil"/>
            </w:tcBorders>
            <w:tcMar>
              <w:top w:w="113" w:type="dxa"/>
              <w:left w:w="57" w:type="dxa"/>
              <w:bottom w:w="113" w:type="dxa"/>
              <w:right w:w="57" w:type="dxa"/>
            </w:tcMar>
            <w:vAlign w:val="center"/>
          </w:tcPr>
          <w:p>
            <w:pPr>
              <w:adjustRightInd w:val="0"/>
              <w:snapToGrid w:val="0"/>
              <w:ind w:left="556" w:hanging="556" w:hangingChars="265"/>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01-02影视后期合成与特效制作</w:t>
            </w:r>
          </w:p>
        </w:tc>
        <w:tc>
          <w:tcPr>
            <w:tcW w:w="3888" w:type="dxa"/>
            <w:tcBorders>
              <w:tl2br w:val="nil"/>
              <w:tr2bl w:val="nil"/>
            </w:tcBorders>
            <w:tcMar>
              <w:top w:w="113" w:type="dxa"/>
              <w:left w:w="113" w:type="dxa"/>
              <w:bottom w:w="113" w:type="dxa"/>
              <w:right w:w="57" w:type="dxa"/>
            </w:tcMar>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01-02-01能够完成简单影视片头的设计与制作；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01-02-02能够完成简单影视广告的设计与制作；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01-02-03能够完成各类影视特效的制作；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01-02-04能够进行视频模板开发和应用</w:t>
            </w:r>
          </w:p>
        </w:tc>
        <w:tc>
          <w:tcPr>
            <w:tcW w:w="1708" w:type="dxa"/>
            <w:tcBorders>
              <w:tl2br w:val="nil"/>
              <w:tr2bl w:val="nil"/>
            </w:tcBorders>
            <w:tcMar>
              <w:top w:w="113" w:type="dxa"/>
              <w:left w:w="113" w:type="dxa"/>
              <w:bottom w:w="113" w:type="dxa"/>
              <w:right w:w="57" w:type="dxa"/>
            </w:tcMar>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特效与后期合成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600" w:type="dxa"/>
            <w:vMerge w:val="restart"/>
            <w:tcBorders>
              <w:tl2br w:val="nil"/>
              <w:tr2bl w:val="nil"/>
            </w:tcBorders>
            <w:tcMar>
              <w:top w:w="113" w:type="dxa"/>
              <w:left w:w="57" w:type="dxa"/>
              <w:bottom w:w="113" w:type="dxa"/>
              <w:right w:w="28" w:type="dxa"/>
            </w:tcMar>
            <w:vAlign w:val="center"/>
          </w:tcPr>
          <w:p>
            <w:pPr>
              <w:adjustRightInd w:val="0"/>
              <w:snapToGrid w:val="0"/>
              <w:ind w:left="235" w:hanging="235" w:hangingChars="112"/>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02动画设计人员</w:t>
            </w:r>
          </w:p>
        </w:tc>
        <w:tc>
          <w:tcPr>
            <w:tcW w:w="1944" w:type="dxa"/>
            <w:tcBorders>
              <w:tl2br w:val="nil"/>
              <w:tr2bl w:val="nil"/>
            </w:tcBorders>
            <w:tcMar>
              <w:top w:w="113" w:type="dxa"/>
              <w:left w:w="57" w:type="dxa"/>
              <w:bottom w:w="113" w:type="dxa"/>
              <w:right w:w="57" w:type="dxa"/>
            </w:tcMar>
            <w:vAlign w:val="center"/>
          </w:tcPr>
          <w:p>
            <w:pPr>
              <w:adjustRightInd w:val="0"/>
              <w:snapToGrid w:val="0"/>
              <w:ind w:left="556" w:hanging="556" w:hangingChars="265"/>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02-01二维动画设计</w:t>
            </w:r>
          </w:p>
        </w:tc>
        <w:tc>
          <w:tcPr>
            <w:tcW w:w="3888" w:type="dxa"/>
            <w:tcBorders>
              <w:tl2br w:val="nil"/>
              <w:tr2bl w:val="nil"/>
            </w:tcBorders>
            <w:tcMar>
              <w:top w:w="113" w:type="dxa"/>
              <w:left w:w="113" w:type="dxa"/>
              <w:bottom w:w="113" w:type="dxa"/>
              <w:right w:w="57" w:type="dxa"/>
            </w:tcMar>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02-01-01进行动画、漫画、游戏项目创意构思，制订设计方案；</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02-01-02进行剧本分镜头设计；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02-01-03进行场景、角色、特效设计；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02-01-04制订关键画设计和绘制标准，并指导实施；</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02-01-05进行人物及动画、游戏环境设计与制作；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02-01-06开发制作动画、漫画、游戏产品及衍生品；</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02-01-07参与动画、漫画、游戏工艺流程制订与工艺图纸绘制</w:t>
            </w:r>
          </w:p>
        </w:tc>
        <w:tc>
          <w:tcPr>
            <w:tcW w:w="1708" w:type="dxa"/>
            <w:tcBorders>
              <w:tl2br w:val="nil"/>
              <w:tr2bl w:val="nil"/>
            </w:tcBorders>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设计基础</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动画运动规律</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二维动漫创作</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定格动画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600" w:type="dxa"/>
            <w:vMerge w:val="continue"/>
            <w:tcBorders>
              <w:tl2br w:val="nil"/>
              <w:tr2bl w:val="nil"/>
            </w:tcBorders>
            <w:vAlign w:val="center"/>
          </w:tcPr>
          <w:p>
            <w:pPr>
              <w:adjustRightInd w:val="0"/>
              <w:snapToGrid w:val="0"/>
              <w:jc w:val="left"/>
              <w:rPr>
                <w:rFonts w:ascii="方正书宋简体" w:hAnsi="楷体" w:eastAsia="方正书宋简体" w:cs="MS Gothic"/>
                <w:color w:val="000000"/>
                <w:szCs w:val="21"/>
              </w:rPr>
            </w:pPr>
          </w:p>
        </w:tc>
        <w:tc>
          <w:tcPr>
            <w:tcW w:w="1944" w:type="dxa"/>
            <w:tcBorders>
              <w:tl2br w:val="nil"/>
              <w:tr2bl w:val="nil"/>
            </w:tcBorders>
            <w:tcMar>
              <w:top w:w="113" w:type="dxa"/>
              <w:left w:w="113" w:type="dxa"/>
              <w:bottom w:w="113" w:type="dxa"/>
              <w:right w:w="57" w:type="dxa"/>
            </w:tcMar>
            <w:vAlign w:val="center"/>
          </w:tcPr>
          <w:p>
            <w:pPr>
              <w:adjustRightInd w:val="0"/>
              <w:snapToGrid w:val="0"/>
              <w:ind w:left="556" w:hanging="556" w:hangingChars="265"/>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02-02三维动画设计</w:t>
            </w:r>
          </w:p>
        </w:tc>
        <w:tc>
          <w:tcPr>
            <w:tcW w:w="3888" w:type="dxa"/>
            <w:tcBorders>
              <w:tl2br w:val="nil"/>
              <w:tr2bl w:val="nil"/>
            </w:tcBorders>
            <w:tcMar>
              <w:top w:w="113" w:type="dxa"/>
              <w:left w:w="113" w:type="dxa"/>
              <w:bottom w:w="113" w:type="dxa"/>
              <w:right w:w="57" w:type="dxa"/>
            </w:tcMar>
            <w:vAlign w:val="center"/>
          </w:tcPr>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02-02-01能熟练操作三维软件进行角色、场景建模；</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02-02-02能够熟练操作三维软件对角色及场景进行材质贴图制作；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02-02-03根据剧本需要，为模型进行角色骨骼的设定，使其能在动画中执行相应的动作；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02-02-04使用绑定骨骼和进行了纹理贴图的模型按照分镜图的设定进行动画制作；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02-02-05能熟练操作三维软件进行三维特效制作；</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02-02-06能熟练操作三维软件对动画镜头进行灯光设置及渲染；</w:t>
            </w:r>
          </w:p>
          <w:p>
            <w:pPr>
              <w:adjustRightInd w:val="0"/>
              <w:snapToGrid w:val="0"/>
              <w:ind w:left="911" w:hanging="911" w:hangingChars="434"/>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02-02-07能够熟练使用后期软件对渲染素材进行合成</w:t>
            </w:r>
          </w:p>
        </w:tc>
        <w:tc>
          <w:tcPr>
            <w:tcW w:w="1708" w:type="dxa"/>
            <w:tcBorders>
              <w:tl2br w:val="nil"/>
              <w:tr2bl w:val="nil"/>
            </w:tcBorders>
            <w:tcMar>
              <w:top w:w="113" w:type="dxa"/>
              <w:left w:w="113" w:type="dxa"/>
              <w:bottom w:w="113" w:type="dxa"/>
              <w:right w:w="57" w:type="dxa"/>
            </w:tcMar>
            <w:vAlign w:val="center"/>
          </w:tcPr>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三维模型制作</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三维灯光材质</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三维绑定与动画</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数字雕刻技术</w:t>
            </w:r>
          </w:p>
          <w:p>
            <w:pPr>
              <w:adjustRightInd w:val="0"/>
              <w:snapToGrid w:val="0"/>
              <w:jc w:val="left"/>
              <w:rPr>
                <w:rFonts w:ascii="方正书宋简体" w:hAnsi="楷体" w:eastAsia="方正书宋简体" w:cs="MS Gothic"/>
                <w:color w:val="000000"/>
                <w:szCs w:val="21"/>
              </w:rPr>
            </w:pPr>
            <w:r>
              <w:rPr>
                <w:rFonts w:hint="eastAsia" w:ascii="方正书宋简体" w:hAnsi="楷体" w:eastAsia="方正书宋简体" w:cs="MS Gothic"/>
                <w:color w:val="000000"/>
                <w:szCs w:val="21"/>
              </w:rPr>
              <w:t>虚幻引擎</w:t>
            </w:r>
          </w:p>
        </w:tc>
      </w:tr>
    </w:tbl>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lang w:eastAsia="en-US"/>
        </w:rPr>
      </w:pPr>
      <w:bookmarkStart w:id="19" w:name="_Toc25396"/>
      <w:bookmarkStart w:id="20" w:name="_Toc31197"/>
      <w:r>
        <w:rPr>
          <w:rFonts w:hint="eastAsia" w:ascii="方正黑体简体" w:hAnsi="楷体" w:eastAsia="方正黑体简体" w:cs="MS Gothic"/>
          <w:color w:val="000000"/>
          <w:sz w:val="28"/>
          <w:szCs w:val="28"/>
          <w:lang w:eastAsia="en-US"/>
        </w:rPr>
        <w:t>七、主要课程简介</w:t>
      </w:r>
      <w:bookmarkEnd w:id="19"/>
      <w:bookmarkEnd w:id="20"/>
    </w:p>
    <w:p>
      <w:pPr>
        <w:adjustRightInd w:val="0"/>
        <w:snapToGrid w:val="0"/>
        <w:spacing w:line="380" w:lineRule="exact"/>
        <w:ind w:firstLine="480" w:firstLineChars="200"/>
        <w:rPr>
          <w:rFonts w:ascii="方正黑体简体" w:hAnsi="楷体" w:eastAsia="方正黑体简体" w:cs="MS Gothic"/>
          <w:color w:val="000000"/>
          <w:sz w:val="24"/>
          <w:lang w:eastAsia="en-US"/>
        </w:rPr>
      </w:pPr>
      <w:bookmarkStart w:id="21" w:name="_Toc14787"/>
      <w:r>
        <w:rPr>
          <w:rFonts w:hint="eastAsia" w:ascii="方正黑体简体" w:hAnsi="楷体" w:eastAsia="方正黑体简体" w:cs="MS Gothic"/>
          <w:color w:val="000000"/>
          <w:sz w:val="24"/>
          <w:lang w:eastAsia="en-US"/>
        </w:rPr>
        <w:t xml:space="preserve">（一）公共基础课程 </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 思想道德与法治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2.毛泽东思想和中国特色社会主义理论体系概论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 指导意义，重点阐述毛泽东思想、邓小平理论、“三个代表”重要思想、科学发展观。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3.新中国史</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 习近平新时代中国特色社会主义思想概论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本课程在思想政治理论课课程体系中居于核心地位，是学习和掌握习近平新时代中  国特色社会主义思想创立的时代背景、丰富内涵、精神实质、历史地位和实践要求等基本知识的主渠道。内容包括习近平经济思想、文化思想和关于党的建设的重要思想等。通过课程学习，增进政治认同、思想认同、理论认同、情感认同，切实做到学思用贯通、知信行统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5.形势与政策</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是帮助大学生正确认识新时代中国国内外形势，深刻领会党的十八大以来党和国家事业取得历史性成就、发生历史性变革、面临历史性挑战和机遇的课程。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6.军事理论</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课程以马列主义、毛泽东思想和中国特色社会主义理论体系为指导，以国防教育为主线 ，以习近平强军思想为重点。课程主要教学内容包括中国国防、军事思想、国家安全、现代战争和信息化装备五大部分。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7.大学体育与健康</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分为体育基础课和分项课。体育基础课以身体练习和各分项介绍为主；分项课分为篮球、排球、足球、乒乓球、羽毛球、网球、武术、健美操、地掷球、健身气功、毽球、跆拳道、匹克球、体育保健十四个项目，培养学生掌握强身健体的基本技能，学会自我管理的健康生活方式。</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8.大学生心理健康</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课程密切结合当前时代特征和高职学生心理特点，有目的有计划地讲授必要的心理  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9.新愚公核心素养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10.大学生劳动教育</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该课程分理论和实践两个模块。理论模块包括：谈古论今说劳动、功成还需有匠心、 劳模引领人生路等7个专题；实践模块包括：生活技能、职业技能和社会技能3个专题，旨在使学生树立正确的劳动观念，具有必备的劳动能力，培育积极的劳动精神，养成良好的劳动习惯和品质。</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11.信息技术与人工智能基础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12.职业生涯规划</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通过课程学习，引导学生确立科学的职业意识，形成正确的就业观，了解社会对各类人才的需求标准，明确今后努力的方向，制定系统的大学学业计划。</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13.就业指导</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通过课程学习，帮助学生掌握基本的求职就业知识和技能，理性对待职业发展，树立积极正确的人生观、价值观和就业观。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14.创新创业基础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通过课程学习，掌握开展创业活动所需要的基本知识，认知创业的基本内涵和创业 活动的特殊性，认识和分析创业者、创业机会、创业资源、创业计划和创业项目。使学生了解创业与创业精神的关系、创业与人生发展的关系，以及创业和创业精神在当今时代背景下的意义和价值，正确认识并理性对待创业。</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15.大学英语</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16.中华优秀传统文化</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本课程以文化原典为载体，以文化人,突出传承中华优秀传统文化的核心思想理念、 中华人文精神、中华传统美德等方面的内容，带领学生深入领略中华优秀传统文化的不朽魅力，解读中华优秀传统文化的思想精髓，坚定中华文化立场，引领学生形成正确的价值取向、高尚的道德情操，提升学生的民族自尊心、自信心、自豪感，使其成为兼备文化自信和文化自觉的时代新人。</w:t>
      </w:r>
    </w:p>
    <w:bookmarkEnd w:id="21"/>
    <w:p>
      <w:pPr>
        <w:adjustRightInd w:val="0"/>
        <w:snapToGrid w:val="0"/>
        <w:spacing w:line="380" w:lineRule="exact"/>
        <w:ind w:firstLine="480" w:firstLineChars="200"/>
        <w:rPr>
          <w:rFonts w:ascii="方正黑体简体" w:hAnsi="楷体" w:eastAsia="方正黑体简体" w:cs="MS Gothic"/>
          <w:color w:val="000000"/>
          <w:sz w:val="24"/>
        </w:rPr>
      </w:pPr>
      <w:bookmarkStart w:id="22" w:name="_Toc19854"/>
      <w:r>
        <w:rPr>
          <w:rFonts w:hint="eastAsia" w:ascii="方正黑体简体" w:hAnsi="楷体" w:eastAsia="方正黑体简体" w:cs="MS Gothic"/>
          <w:color w:val="000000"/>
          <w:sz w:val="24"/>
        </w:rPr>
        <w:t>（二）专业（技能）课程</w:t>
      </w:r>
      <w:bookmarkEnd w:id="22"/>
    </w:p>
    <w:p>
      <w:pPr>
        <w:adjustRightInd w:val="0"/>
        <w:snapToGrid w:val="0"/>
        <w:spacing w:line="380" w:lineRule="exact"/>
        <w:ind w:firstLine="480" w:firstLineChars="200"/>
        <w:rPr>
          <w:rFonts w:ascii="方正书宋简体" w:hAnsi="楷体" w:eastAsia="方正书宋简体" w:cs="MS Gothic"/>
          <w:color w:val="000000"/>
          <w:sz w:val="24"/>
        </w:rPr>
      </w:pPr>
      <w:bookmarkStart w:id="23" w:name="_Toc32740"/>
      <w:bookmarkStart w:id="24" w:name="_Toc14935"/>
      <w:r>
        <w:rPr>
          <w:rFonts w:hint="eastAsia" w:ascii="方正书宋简体" w:hAnsi="楷体" w:eastAsia="方正书宋简体" w:cs="MS Gothic"/>
          <w:color w:val="000000"/>
          <w:sz w:val="24"/>
        </w:rPr>
        <w:t>1．设计基础</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用笔绘制的能力，提高学生对形态的认知能力和构成能力，使学生掌握动漫设计领域的创意与设计能力，提高学生的艺术创造能力和表现能力，初步具备独立绘制画面场景和角色的能力。包括一点透视、两点透视、三点透视、场景绘制以及卡通角色等内容。主要培养学生乐学善学、勤勉精艺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2.图形图像处理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利用计算机进行图像处理的能力，使学生掌握平面设计领域的创意与制作，具备独立完成企业个案的能力。包括摄影作品、广告作品、网页设计、新媒体界面设计以及有关教育资源开发中遇到的图像处理等问题。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3.摄影摄像技术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使用相机、摄像机、灯光及其他摄影摄像器材拍摄照片、视频影片的能力，学生可胜任摄影、摄像岗位或摄影摄像指导。主要内容包括数码影像的摄制方法、企事业单位宣传拍摄等。主要培养学生乐学善学、苦干实干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4.数字绘画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使用Photoshop软件和手绘板进行数字插漫画绘制的技法，以及学生的创作性思维。通过真实项目案例和典型范画，讲解数字绘画在不同应用场景和项目中的表现技法，内容包括IP角色设计、海报设计、商业卡通地图、数字化界面设计等。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5.AIGC辅助设计</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AIGC技术在动画作品创作中的应用能力。通过引导学生利用AIGC进行创意设计，让学生了解其工作原理；通过作品创作训练让学生熟悉操作流程；鼓励学生发挥想象力，结合AIGC创作出独特作品；让学生在实践中提升能力，以适应行业对掌握AIGC技术的动画人才的需求。主要培养学生敬业奉献、锲而不舍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6.分镜头设计</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影视作品分析能力、分镜头设计能力和绘制技能，使学生能够根据剧本编写与绘制文字分镜头脚本，进而绘制分镜头脚本。主要内容包括分镜台本的类型及设计流程、剧本和导演阐述、文字分镜台本、造型设计、背景设计前期对白及音乐、镜头设计及表现、构图与透视、表演与动作、时间掌握、原创动画分镜台本设计等，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7.动画运动规律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主要的任务是学习人和事物运动绘制的方法，通过课程训练，使学生掌握绘制动态事物的相关技巧，具备动画绘制的能力，内容包括动画的基本运动规律和原理，人物（走跑跳）、动物（走跑跳）、植物和自然现象（风雨雷电）的运动的表现方法。主要培养学生锲而不舍、克难攻坚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8．特效与后期合成</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本课程旨在培养学生掌握特效制作与后期合成软件的应用能力，掌握三维类后期合成软件对特效分层内容的合成流程与技巧。内容包括素材整理、分素材导入、 素材处理、剪辑与输出、分层渲染输出规范及技巧、后期粒子制作等特效。主要培养学生信念坚定、勤勉精艺的核心素养。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9.二维动漫创作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利用Animate完成网络广告、动画短片等二维动画作品创作能力，使学生掌握一定的互动媒体基础知识及动画造型设计、运动规律等数字动画设计与制作所需的基础知识，并且具备动画策划、剧本创作、场景设计、角色设计、分镜头设计等动画设计创作的能力，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10．三维模型制作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主要培养学生了解影视动画制作中模型搭建的基本方法和基本操作，熟练掌握多边形建模、具备根据设计稿进行模型制作的能力，具备道具、场景、角色制作能力，以适应三维模型师工作的需要。课程主要内容为道具模型制作，场景模型制作，角色型制作等，主要培养学生勤勉精艺、敬业奉献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11．三维灯光材质</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主要培养学生模型的材质与灯光的设定、制作技能，使学生能够观察不同角色的造型特点和立体构造，思考不同形象、场景的材质制作思路。课程内容包括灯光设置，常见材质的设置，道具材质设置，角色材质设置，场景材质设置，各种氛围场景气氛的营造等，主要培养学生乐学善学、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12．三维绑定与动画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的培养目标是使学生理解和掌握基础动画、角色动画和动画中骨骼与绑定的方法和技巧，具备三维动画师对应的基础知识和基本动画理论，全面掌握三维动画制作技术。课程主要内容为基础动画、角色动画，表情口型动画，镜头表演动画，骨骼与绑定等，主要培养学生锲而不舍、克难攻坚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13．数字雕刻技术</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应用软件对三维模型的细节雕刻能力，增强学生的创造力和表现力，主要包括ZBrush软件的基本功能，应用范围和工作模式，雕刻模型的技巧，Z球建模，ZB的绘制工具和绘制纹理技巧等，并应用到实际的制作中。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14．虚幻引擎</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该课程主要让学生掌握虚幻引擎的基本造作和工作流程，熟悉引擎的各个组件和工具，初步具备完成游戏的场景开发和实践任务。包括编辑器功能（场景编辑器、蓝图编辑器和材质编辑器），创建和组织场景、添加和调整游戏对象，以及如何使用蓝图系统进行游戏逻辑和交互设计，视频效果和渲染技术等内容。主要培养学生乐学善学、责任担当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15．动画作品创作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的主要任务是理解动画制作流程、特技及后期合成。掌握Maya模型、灯光材质、角色动画、特效及后期合成的制作等。通过对本课程的学习，使学生能够利用Maya软件对影视动画作品后期合成，进行影视动画的模型、材质、动画及特效等项目的开发。主要培养学生敢为人先、团结协作的核心素养。</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16．融媒体运营</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通过课程的学习融媒体策划、采编、审核发布、运营等知识，具备融媒体内容策划采编、管理与运营、信息审核等能力，具有敏锐的职业精神和信息素养,能够从事融媒体采编、融媒体运营、互联网信息审核等工作。主要培养学生社会参与、团结协作的核心素养。</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17．影视广告制作</w:t>
      </w:r>
    </w:p>
    <w:p>
      <w:pPr>
        <w:adjustRightInd w:val="0"/>
        <w:snapToGrid w:val="0"/>
        <w:spacing w:line="380" w:lineRule="exact"/>
        <w:ind w:firstLine="480" w:firstLineChars="200"/>
        <w:rPr>
          <w:rFonts w:ascii="方正书宋简体" w:hAnsi="楷体" w:eastAsia="方正书宋简体" w:cs="MS Gothic"/>
          <w:sz w:val="24"/>
        </w:rPr>
      </w:pPr>
      <w:r>
        <w:rPr>
          <w:rFonts w:hint="eastAsia" w:ascii="方正书宋简体" w:hAnsi="楷体" w:eastAsia="方正书宋简体" w:cs="MS Gothic"/>
          <w:sz w:val="24"/>
        </w:rPr>
        <w:t>本课程的培养目标是使学生了解并掌握影视作品以及网络媒体制作的基本方法，具备利用After Effects等后期软件及其插件对影视作品进行后期合成并添加特效的能力，课程内容包括进行影视片、专题片、广告片、网络媒体等项目的开发制作。主要培养学生敬业奉献、乐学善学的核心素养。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18．影视作品创作</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AIGC技术在动画作品创作中的应用能力。通过引导学生利用AIGC进行创意设计，让学生了解其工作原理；通过作品创作训练让学生熟悉操作流程；鼓励学生发挥想象力，结合AIGC创作出独特作品；让学生在实践中提升能力，以适应行业对掌握AIGC技术的动画人才的需求。主要培养学生敬业奉献、锲而不舍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19．定格动画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角色设计、场景设计、分镜头设计等动画前期设计与创作能力，使学生掌握定格动画的制作流程、人偶动画运动规律及拍摄技巧、定格动画拍摄编辑及后期处理的相关知识，并且具备根据特定创意脚本或文案进行定格动画设计创作的能力，主要培养学生团结协作、自我管理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20．黏土造型</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运用美术要素构成规律，进行黏土作品欣赏和创作的能力，要求学生能够运用黏土表达和传递自己的情感。内容包括黏土基本造型、黏土调色、动画场景造型、动画角色造型、动画道具造型等，主要培养学生人文情怀、审美情趣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21．认识实习</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通过组织学生前往动画领域相关企业进行专业认知，让学生深入了解动画产业的实际运作。实习内容涵盖动画制作的全流程，包括前期策划、中期制作与后期特效等环节；通过观摩专业动画师的工作状态，了解行业最新技术与设备；明晰动画项目的实施步骤与要点；获取行业前沿资讯与就业方向信息；提升对动画专业的认知，激发学习兴趣与创造力，为未来的职业发展奠定坚实基础；实现人才培养与行业需求的有效对接。主要培养学生乐学善学、团结协作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22．造型表现实践</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通过实训，巩固学生游戏场景速写、游戏角色造型知识，增强学生的实际动手能力和提高学生敏锐的观察力、各种形象造型能力、快速而准确地捕捉对象形象的能力、进一步概括和描绘形象的能力及表现能力，为学生接下来的专业学习打下良好的基础，主要培养学生乐学善学、诚信友善的核心素养。</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23．岗位实习</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本课程旨在培养学生了解企业的运作、组织架构、规章制度和企业文化；掌握影视后期制作、交互设计、动画制作等相关岗位的典型工作流程、工作内容及核心技能；养成爱岗敬业、精益求精、诚实守信的职业精神，增强学生的就业能力，主要培养学生信念坚定、诚信友善、团结协作、自我管理的核心素养。</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八、教学进程总体安排</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（一）专业教学计划表</w:t>
      </w:r>
    </w:p>
    <w:p>
      <w:pPr>
        <w:widowControl/>
        <w:kinsoku w:val="0"/>
        <w:autoSpaceDE w:val="0"/>
        <w:autoSpaceDN w:val="0"/>
        <w:adjustRightInd w:val="0"/>
        <w:snapToGrid w:val="0"/>
        <w:spacing w:before="80" w:line="241" w:lineRule="auto"/>
        <w:jc w:val="center"/>
        <w:textAlignment w:val="baseline"/>
        <w:rPr>
          <w:rFonts w:ascii="方正黑体简体" w:hAnsi="宋体" w:eastAsia="方正黑体简体"/>
          <w:bCs/>
          <w:sz w:val="24"/>
        </w:rPr>
      </w:pPr>
      <w:r>
        <w:rPr>
          <w:rFonts w:hint="eastAsia" w:ascii="黑体" w:hAnsi="黑体" w:eastAsia="黑体" w:cs="黑体"/>
          <w:snapToGrid w:val="0"/>
          <w:color w:val="000000"/>
          <w:spacing w:val="22"/>
          <w:kern w:val="0"/>
          <w:sz w:val="24"/>
        </w:rPr>
        <w:br w:type="page"/>
      </w:r>
      <w:r>
        <w:rPr>
          <w:rFonts w:hint="eastAsia" w:ascii="方正黑体简体" w:hAnsi="宋体" w:eastAsia="方正黑体简体"/>
          <w:bCs/>
          <w:sz w:val="24"/>
        </w:rPr>
        <w:t>表2  动漫制作技术专业教学计划表</w:t>
      </w:r>
    </w:p>
    <w:tbl>
      <w:tblPr>
        <w:tblStyle w:val="15"/>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399"/>
        <w:gridCol w:w="472"/>
        <w:gridCol w:w="499"/>
        <w:gridCol w:w="338"/>
        <w:gridCol w:w="2272"/>
        <w:gridCol w:w="480"/>
        <w:gridCol w:w="564"/>
        <w:gridCol w:w="456"/>
        <w:gridCol w:w="468"/>
        <w:gridCol w:w="336"/>
        <w:gridCol w:w="324"/>
        <w:gridCol w:w="348"/>
        <w:gridCol w:w="319"/>
        <w:gridCol w:w="360"/>
        <w:gridCol w:w="280"/>
        <w:gridCol w:w="408"/>
        <w:gridCol w:w="403"/>
        <w:gridCol w:w="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blHeader/>
          <w:jc w:val="center"/>
        </w:trPr>
        <w:tc>
          <w:tcPr>
            <w:tcW w:w="798" w:type="dxa"/>
            <w:gridSpan w:val="2"/>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w:t>
            </w:r>
          </w:p>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属性</w:t>
            </w:r>
          </w:p>
        </w:tc>
        <w:tc>
          <w:tcPr>
            <w:tcW w:w="472"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w:t>
            </w:r>
          </w:p>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性质</w:t>
            </w:r>
          </w:p>
        </w:tc>
        <w:tc>
          <w:tcPr>
            <w:tcW w:w="499"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序号</w:t>
            </w:r>
          </w:p>
        </w:tc>
        <w:tc>
          <w:tcPr>
            <w:tcW w:w="2610" w:type="dxa"/>
            <w:gridSpan w:val="2"/>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课程名称</w:t>
            </w:r>
          </w:p>
        </w:tc>
        <w:tc>
          <w:tcPr>
            <w:tcW w:w="480"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学分</w:t>
            </w:r>
          </w:p>
        </w:tc>
        <w:tc>
          <w:tcPr>
            <w:tcW w:w="564" w:type="dxa"/>
            <w:vMerge w:val="restart"/>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总学时</w:t>
            </w:r>
          </w:p>
        </w:tc>
        <w:tc>
          <w:tcPr>
            <w:tcW w:w="924" w:type="dxa"/>
            <w:gridSpan w:val="2"/>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学时分配</w:t>
            </w:r>
          </w:p>
        </w:tc>
        <w:tc>
          <w:tcPr>
            <w:tcW w:w="1967" w:type="dxa"/>
            <w:gridSpan w:val="6"/>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开课学期与周学时</w:t>
            </w:r>
          </w:p>
        </w:tc>
        <w:tc>
          <w:tcPr>
            <w:tcW w:w="40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课程类型</w:t>
            </w:r>
          </w:p>
        </w:tc>
        <w:tc>
          <w:tcPr>
            <w:tcW w:w="403"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考试形式</w:t>
            </w:r>
          </w:p>
        </w:tc>
        <w:tc>
          <w:tcPr>
            <w:tcW w:w="37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blHeader/>
          <w:jc w:val="center"/>
        </w:trPr>
        <w:tc>
          <w:tcPr>
            <w:tcW w:w="798" w:type="dxa"/>
            <w:gridSpan w:val="2"/>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72"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99"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2610" w:type="dxa"/>
            <w:gridSpan w:val="2"/>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80"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564" w:type="dxa"/>
            <w:vMerge w:val="continue"/>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56"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理论</w:t>
            </w:r>
          </w:p>
        </w:tc>
        <w:tc>
          <w:tcPr>
            <w:tcW w:w="46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实践</w:t>
            </w:r>
          </w:p>
        </w:tc>
        <w:tc>
          <w:tcPr>
            <w:tcW w:w="336"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一</w:t>
            </w:r>
          </w:p>
        </w:tc>
        <w:tc>
          <w:tcPr>
            <w:tcW w:w="324"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二</w:t>
            </w:r>
          </w:p>
        </w:tc>
        <w:tc>
          <w:tcPr>
            <w:tcW w:w="34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三</w:t>
            </w:r>
          </w:p>
        </w:tc>
        <w:tc>
          <w:tcPr>
            <w:tcW w:w="31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四</w:t>
            </w:r>
          </w:p>
        </w:tc>
        <w:tc>
          <w:tcPr>
            <w:tcW w:w="360"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五</w:t>
            </w:r>
          </w:p>
        </w:tc>
        <w:tc>
          <w:tcPr>
            <w:tcW w:w="280"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r>
              <w:rPr>
                <w:rFonts w:hint="eastAsia" w:ascii="方正书宋简体" w:hAnsi="宋体" w:eastAsia="方正书宋简体" w:cs="宋体"/>
                <w:b/>
                <w:bCs/>
                <w:snapToGrid w:val="0"/>
                <w:spacing w:val="-4"/>
                <w:sz w:val="19"/>
                <w:szCs w:val="19"/>
              </w:rPr>
              <w:t>六</w:t>
            </w:r>
          </w:p>
        </w:tc>
        <w:tc>
          <w:tcPr>
            <w:tcW w:w="408"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403"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c>
          <w:tcPr>
            <w:tcW w:w="379" w:type="dxa"/>
            <w:vAlign w:val="center"/>
          </w:tcPr>
          <w:p>
            <w:pPr>
              <w:adjustRightInd w:val="0"/>
              <w:snapToGrid w:val="0"/>
              <w:ind w:left="-105" w:leftChars="-50" w:right="-105" w:rightChars="-50"/>
              <w:jc w:val="center"/>
              <w:rPr>
                <w:rFonts w:ascii="方正书宋简体" w:hAnsi="宋体" w:eastAsia="方正书宋简体" w:cs="宋体"/>
                <w:b/>
                <w:bCs/>
                <w:snapToGrid w:val="0"/>
                <w:spacing w:val="-4"/>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公</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共</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基</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础</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课</w:t>
            </w:r>
          </w:p>
          <w:p>
            <w:pPr>
              <w:adjustRightInd w:val="0"/>
              <w:snapToGrid w:val="0"/>
              <w:jc w:val="center"/>
              <w:rPr>
                <w:rFonts w:ascii="微软雅黑" w:hAnsi="微软雅黑" w:eastAsia="微软雅黑" w:cs="微软雅黑"/>
                <w:snapToGrid w:val="0"/>
                <w:color w:val="000000"/>
                <w:spacing w:val="-4"/>
                <w:sz w:val="18"/>
                <w:szCs w:val="18"/>
              </w:rPr>
            </w:pPr>
            <w:r>
              <w:rPr>
                <w:rFonts w:hint="eastAsia" w:ascii="方正书宋简体" w:hAnsi="宋体" w:eastAsia="方正书宋简体" w:cs="宋体"/>
                <w:snapToGrid w:val="0"/>
                <w:spacing w:val="-4"/>
                <w:sz w:val="19"/>
                <w:szCs w:val="19"/>
              </w:rPr>
              <w:t>程</w:t>
            </w:r>
          </w:p>
        </w:tc>
        <w:tc>
          <w:tcPr>
            <w:tcW w:w="472" w:type="dxa"/>
            <w:vMerge w:val="restart"/>
            <w:vAlign w:val="center"/>
          </w:tcPr>
          <w:p>
            <w:pPr>
              <w:adjustRightInd w:val="0"/>
              <w:snapToGrid w:val="0"/>
              <w:jc w:val="center"/>
              <w:rPr>
                <w:rFonts w:ascii="微软雅黑" w:hAnsi="微软雅黑" w:eastAsia="微软雅黑" w:cs="微软雅黑"/>
                <w:snapToGrid w:val="0"/>
                <w:color w:val="000000"/>
                <w:spacing w:val="-4"/>
                <w:sz w:val="18"/>
                <w:szCs w:val="18"/>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入学教育及军事技能训练</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112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112</w:t>
            </w:r>
          </w:p>
        </w:tc>
        <w:tc>
          <w:tcPr>
            <w:tcW w:w="336"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3W</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思想道德与法治</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毛泽东思想和中国特色社会主义理论体系概论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新中国史</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习近平新时代中国特色社会主义思想概论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※形势与政策</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1327" w:type="dxa"/>
            <w:gridSpan w:val="4"/>
            <w:vAlign w:val="center"/>
          </w:tcPr>
          <w:p>
            <w:pPr>
              <w:adjustRightInd w:val="0"/>
              <w:snapToGrid w:val="0"/>
              <w:spacing w:line="100" w:lineRule="exact"/>
              <w:jc w:val="center"/>
              <w:rPr>
                <w:rFonts w:ascii="Arial" w:hAnsi="Arial" w:eastAsia="方正书宋简体" w:cs="Arial"/>
                <w:snapToGrid w:val="0"/>
                <w:color w:val="000000"/>
                <w:spacing w:val="-4"/>
                <w:sz w:val="19"/>
                <w:szCs w:val="19"/>
              </w:rPr>
            </w:pPr>
            <w:r>
              <w:rPr>
                <w:rFonts w:ascii="方正书宋简体" w:hAnsi="宋体" w:eastAsia="方正书宋简体" w:cs="宋体"/>
                <w:snapToGrid w:val="0"/>
                <w:spacing w:val="-17"/>
                <w:sz w:val="10"/>
                <w:szCs w:val="10"/>
              </w:rPr>
              <w:t>1 -4学期，每学期8课时，1、4学期线上 开设；2、3学期线下开设</w:t>
            </w:r>
          </w:p>
        </w:tc>
        <w:tc>
          <w:tcPr>
            <w:tcW w:w="360" w:type="dxa"/>
            <w:vAlign w:val="center"/>
          </w:tcPr>
          <w:p>
            <w:pPr>
              <w:adjustRightInd w:val="0"/>
              <w:snapToGrid w:val="0"/>
              <w:jc w:val="center"/>
              <w:rPr>
                <w:rFonts w:ascii="Arial" w:hAnsi="Arial" w:eastAsia="方正书宋简体" w:cs="Arial"/>
                <w:snapToGrid w:val="0"/>
                <w:color w:val="000000"/>
                <w:spacing w:val="-4"/>
                <w:sz w:val="19"/>
                <w:szCs w:val="19"/>
              </w:rPr>
            </w:pPr>
          </w:p>
        </w:tc>
        <w:tc>
          <w:tcPr>
            <w:tcW w:w="280" w:type="dxa"/>
            <w:vAlign w:val="center"/>
          </w:tcPr>
          <w:p>
            <w:pPr>
              <w:adjustRightInd w:val="0"/>
              <w:snapToGrid w:val="0"/>
              <w:jc w:val="center"/>
              <w:rPr>
                <w:rFonts w:ascii="Arial" w:hAnsi="Arial" w:eastAsia="方正书宋简体" w:cs="Arial"/>
                <w:snapToGrid w:val="0"/>
                <w:color w:val="00000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方正书宋简体" w:hAnsi="宋体" w:eastAsia="方正书宋简体" w:cs="宋体"/>
                <w:snapToGrid w:val="0"/>
                <w:spacing w:val="-4"/>
                <w:sz w:val="19"/>
                <w:szCs w:val="19"/>
              </w:rPr>
            </w:pPr>
            <w:r>
              <w:rPr>
                <w:rFonts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7</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军事理论</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11"/>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大学体育与健康</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108</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46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102</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体育部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9</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大学生心理健康</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新愚公核心素养</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1327" w:type="dxa"/>
            <w:gridSpan w:val="4"/>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每学期8课时</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Arial" w:hAnsi="Arial" w:eastAsia="微软雅黑" w:cs="Arial"/>
                <w:snapToGrid w:val="0"/>
                <w:color w:val="000000"/>
                <w:spacing w:val="-4"/>
                <w:sz w:val="19"/>
                <w:szCs w:val="19"/>
              </w:rPr>
            </w:pPr>
            <w:r>
              <w:rPr>
                <w:rFonts w:ascii="Arial" w:hAnsi="Arial" w:eastAsia="微软雅黑" w:cs="Arial"/>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大学生劳动教育</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1327" w:type="dxa"/>
            <w:gridSpan w:val="4"/>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1-4学期</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Arial" w:hAnsi="Arial" w:eastAsia="微软雅黑" w:cs="Arial"/>
                <w:snapToGrid w:val="0"/>
                <w:color w:val="000000"/>
                <w:spacing w:val="-4"/>
                <w:sz w:val="19"/>
                <w:szCs w:val="19"/>
              </w:rPr>
            </w:pPr>
            <w:r>
              <w:rPr>
                <w:rFonts w:ascii="Arial" w:hAnsi="Arial" w:eastAsia="微软雅黑" w:cs="Arial"/>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教务处</w:t>
            </w:r>
          </w:p>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艺术设计学院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国家安全</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教务处</w:t>
            </w:r>
          </w:p>
          <w:p>
            <w:pPr>
              <w:adjustRightInd w:val="0"/>
              <w:snapToGrid w:val="0"/>
              <w:ind w:left="-105" w:leftChars="-50" w:right="-105" w:rightChars="-50"/>
              <w:jc w:val="center"/>
              <w:rPr>
                <w:rFonts w:ascii="微软雅黑" w:hAnsi="微软雅黑" w:eastAsia="微软雅黑" w:cs="微软雅黑"/>
                <w:color w:val="000000"/>
              </w:rPr>
            </w:pPr>
            <w:r>
              <w:rPr>
                <w:rFonts w:hint="eastAsia" w:ascii="微软雅黑" w:hAnsi="微软雅黑" w:eastAsia="微软雅黑" w:cs="微软雅黑"/>
                <w:snapToGrid w:val="0"/>
                <w:spacing w:val="-4"/>
                <w:sz w:val="10"/>
                <w:szCs w:val="10"/>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13</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信息技术与人工智能基础</w:t>
            </w:r>
          </w:p>
        </w:tc>
        <w:tc>
          <w:tcPr>
            <w:tcW w:w="4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38</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Arial" w:hAnsi="Arial" w:eastAsia="方正书宋简体" w:cs="Arial"/>
                <w:snapToGrid w:val="0"/>
                <w:color w:val="00000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14</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职业生涯规划</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15</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就业指导</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18</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rPr>
                <w:rFonts w:ascii="微软雅黑" w:hAnsi="微软雅黑" w:eastAsia="微软雅黑" w:cs="微软雅黑"/>
                <w:sz w:val="18"/>
                <w:szCs w:val="18"/>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16</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创新创业基础</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spacing w:val="-4"/>
                <w:sz w:val="10"/>
                <w:szCs w:val="10"/>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限选课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大学英语</w:t>
            </w:r>
          </w:p>
        </w:tc>
        <w:tc>
          <w:tcPr>
            <w:tcW w:w="4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18</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中华优秀传统文化</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19</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戏剧鉴赏</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公共艺术教育中心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※美学概论</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ind w:left="-210" w:leftChars="-100" w:right="-210" w:rightChars="-10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shd w:val="clear" w:color="auto" w:fill="auto"/>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公共艺术教育中心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798" w:type="dxa"/>
            <w:gridSpan w:val="2"/>
            <w:vMerge w:val="continue"/>
            <w:vAlign w:val="center"/>
          </w:tcPr>
          <w:p>
            <w:pPr>
              <w:rPr>
                <w:rFonts w:ascii="微软雅黑" w:hAnsi="微软雅黑" w:eastAsia="微软雅黑" w:cs="微软雅黑"/>
                <w:sz w:val="18"/>
                <w:szCs w:val="18"/>
              </w:rPr>
            </w:pPr>
          </w:p>
        </w:tc>
        <w:tc>
          <w:tcPr>
            <w:tcW w:w="472"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任选课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21</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公共任选课</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A</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业</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︵技</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能</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︶课</w:t>
            </w:r>
          </w:p>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程</w:t>
            </w:r>
          </w:p>
        </w:tc>
        <w:tc>
          <w:tcPr>
            <w:tcW w:w="399" w:type="dxa"/>
            <w:vMerge w:val="restart"/>
            <w:textDirection w:val="tbRlV"/>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专业（群）基础课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22</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设计基础</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96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restart"/>
            <w:vAlign w:val="center"/>
          </w:tcPr>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艺</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术</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设</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计</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学</w:t>
            </w:r>
          </w:p>
          <w:p>
            <w:pPr>
              <w:adjustRightInd w:val="0"/>
              <w:snapToGrid w:val="0"/>
              <w:ind w:left="-105" w:leftChars="-50" w:right="-105" w:rightChars="-50"/>
              <w:jc w:val="center"/>
              <w:rPr>
                <w:rFonts w:ascii="微软雅黑" w:hAnsi="微软雅黑" w:eastAsia="微软雅黑" w:cs="微软雅黑"/>
                <w:snapToGrid w:val="0"/>
                <w:color w:val="000000"/>
                <w:spacing w:val="-4"/>
                <w:sz w:val="10"/>
                <w:szCs w:val="10"/>
              </w:rPr>
            </w:pPr>
            <w:r>
              <w:rPr>
                <w:rFonts w:hint="eastAsia" w:ascii="微软雅黑" w:hAnsi="微软雅黑" w:eastAsia="微软雅黑" w:cs="微软雅黑"/>
                <w:snapToGrid w:val="0"/>
                <w:color w:val="000000"/>
                <w:spacing w:val="-4"/>
                <w:sz w:val="10"/>
                <w:szCs w:val="10"/>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23</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图形图像处理</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44</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24</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摄影摄像技术</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44</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25</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数字绘画</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24" w:type="dxa"/>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26</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AIGC辅助设计</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19" w:type="dxa"/>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专业核心课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27</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分镜头设计</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48</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28</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28</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动画运动规律</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29</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特效与后期合成</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348" w:type="dxa"/>
            <w:vAlign w:val="center"/>
          </w:tcPr>
          <w:p>
            <w:pPr>
              <w:adjustRightInd w:val="0"/>
              <w:snapToGrid w:val="0"/>
              <w:jc w:val="left"/>
              <w:rPr>
                <w:rFonts w:ascii="方正书宋简体" w:hAnsi="宋体" w:eastAsia="方正书宋简体" w:cs="宋体"/>
                <w:snapToGrid w:val="0"/>
                <w:spacing w:val="-4"/>
                <w:sz w:val="19"/>
                <w:szCs w:val="19"/>
              </w:rPr>
            </w:pPr>
          </w:p>
        </w:tc>
        <w:tc>
          <w:tcPr>
            <w:tcW w:w="319" w:type="dxa"/>
            <w:vAlign w:val="center"/>
          </w:tcPr>
          <w:p>
            <w:pPr>
              <w:adjustRightInd w:val="0"/>
              <w:snapToGrid w:val="0"/>
              <w:jc w:val="left"/>
              <w:rPr>
                <w:rFonts w:ascii="方正书宋简体" w:hAnsi="宋体" w:eastAsia="方正书宋简体" w:cs="宋体"/>
                <w:snapToGrid w:val="0"/>
                <w:spacing w:val="-4"/>
                <w:sz w:val="19"/>
                <w:szCs w:val="19"/>
              </w:rPr>
            </w:pPr>
          </w:p>
        </w:tc>
        <w:tc>
          <w:tcPr>
            <w:tcW w:w="360" w:type="dxa"/>
            <w:vAlign w:val="center"/>
          </w:tcPr>
          <w:p>
            <w:pPr>
              <w:adjustRightInd w:val="0"/>
              <w:snapToGrid w:val="0"/>
              <w:jc w:val="left"/>
              <w:rPr>
                <w:rFonts w:ascii="方正书宋简体" w:hAnsi="宋体" w:eastAsia="方正书宋简体" w:cs="宋体"/>
                <w:snapToGrid w:val="0"/>
                <w:spacing w:val="-4"/>
                <w:sz w:val="19"/>
                <w:szCs w:val="19"/>
              </w:rPr>
            </w:pPr>
          </w:p>
        </w:tc>
        <w:tc>
          <w:tcPr>
            <w:tcW w:w="280" w:type="dxa"/>
            <w:vAlign w:val="center"/>
          </w:tcPr>
          <w:p>
            <w:pPr>
              <w:adjustRightInd w:val="0"/>
              <w:snapToGrid w:val="0"/>
              <w:jc w:val="left"/>
              <w:rPr>
                <w:rFonts w:ascii="方正书宋简体" w:hAnsi="宋体" w:eastAsia="方正书宋简体" w:cs="宋体"/>
                <w:snapToGrid w:val="0"/>
                <w:spacing w:val="-4"/>
                <w:sz w:val="19"/>
                <w:szCs w:val="19"/>
              </w:rPr>
            </w:pPr>
          </w:p>
        </w:tc>
        <w:tc>
          <w:tcPr>
            <w:tcW w:w="408" w:type="dxa"/>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30</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二维动漫创作</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60" w:type="dxa"/>
            <w:vAlign w:val="center"/>
          </w:tcPr>
          <w:p>
            <w:pPr>
              <w:adjustRightInd w:val="0"/>
              <w:snapToGrid w:val="0"/>
              <w:jc w:val="left"/>
              <w:rPr>
                <w:rFonts w:ascii="方正书宋简体" w:hAnsi="宋体" w:eastAsia="方正书宋简体" w:cs="宋体"/>
                <w:snapToGrid w:val="0"/>
                <w:spacing w:val="-4"/>
                <w:sz w:val="19"/>
                <w:szCs w:val="19"/>
              </w:rPr>
            </w:pPr>
          </w:p>
        </w:tc>
        <w:tc>
          <w:tcPr>
            <w:tcW w:w="280" w:type="dxa"/>
            <w:vAlign w:val="center"/>
          </w:tcPr>
          <w:p>
            <w:pPr>
              <w:adjustRightInd w:val="0"/>
              <w:snapToGrid w:val="0"/>
              <w:jc w:val="left"/>
              <w:rPr>
                <w:rFonts w:ascii="方正书宋简体" w:hAnsi="宋体" w:eastAsia="方正书宋简体" w:cs="宋体"/>
                <w:snapToGrid w:val="0"/>
                <w:spacing w:val="-4"/>
                <w:sz w:val="19"/>
                <w:szCs w:val="19"/>
              </w:rPr>
            </w:pPr>
          </w:p>
        </w:tc>
        <w:tc>
          <w:tcPr>
            <w:tcW w:w="408" w:type="dxa"/>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31</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三维模型制作</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60" w:type="dxa"/>
            <w:vAlign w:val="center"/>
          </w:tcPr>
          <w:p>
            <w:pPr>
              <w:adjustRightInd w:val="0"/>
              <w:snapToGrid w:val="0"/>
              <w:jc w:val="left"/>
              <w:rPr>
                <w:rFonts w:ascii="方正书宋简体" w:hAnsi="宋体" w:eastAsia="方正书宋简体" w:cs="宋体"/>
                <w:snapToGrid w:val="0"/>
                <w:spacing w:val="-4"/>
                <w:sz w:val="19"/>
                <w:szCs w:val="19"/>
              </w:rPr>
            </w:pPr>
          </w:p>
        </w:tc>
        <w:tc>
          <w:tcPr>
            <w:tcW w:w="280" w:type="dxa"/>
            <w:vAlign w:val="center"/>
          </w:tcPr>
          <w:p>
            <w:pPr>
              <w:adjustRightInd w:val="0"/>
              <w:snapToGrid w:val="0"/>
              <w:jc w:val="left"/>
              <w:rPr>
                <w:rFonts w:ascii="方正书宋简体" w:hAnsi="宋体" w:eastAsia="方正书宋简体" w:cs="宋体"/>
                <w:snapToGrid w:val="0"/>
                <w:spacing w:val="-4"/>
                <w:sz w:val="19"/>
                <w:szCs w:val="19"/>
              </w:rPr>
            </w:pPr>
          </w:p>
        </w:tc>
        <w:tc>
          <w:tcPr>
            <w:tcW w:w="408" w:type="dxa"/>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32</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三维灯光材质</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60" w:type="dxa"/>
            <w:vAlign w:val="center"/>
          </w:tcPr>
          <w:p>
            <w:pPr>
              <w:adjustRightInd w:val="0"/>
              <w:snapToGrid w:val="0"/>
              <w:jc w:val="left"/>
              <w:rPr>
                <w:rFonts w:ascii="方正书宋简体" w:hAnsi="宋体" w:eastAsia="方正书宋简体" w:cs="宋体"/>
                <w:snapToGrid w:val="0"/>
                <w:spacing w:val="-4"/>
                <w:sz w:val="19"/>
                <w:szCs w:val="19"/>
              </w:rPr>
            </w:pPr>
          </w:p>
        </w:tc>
        <w:tc>
          <w:tcPr>
            <w:tcW w:w="280" w:type="dxa"/>
            <w:vAlign w:val="center"/>
          </w:tcPr>
          <w:p>
            <w:pPr>
              <w:adjustRightInd w:val="0"/>
              <w:snapToGrid w:val="0"/>
              <w:jc w:val="left"/>
              <w:rPr>
                <w:rFonts w:ascii="方正书宋简体" w:hAnsi="宋体" w:eastAsia="方正书宋简体" w:cs="宋体"/>
                <w:snapToGrid w:val="0"/>
                <w:spacing w:val="-4"/>
                <w:sz w:val="19"/>
                <w:szCs w:val="19"/>
              </w:rPr>
            </w:pPr>
          </w:p>
        </w:tc>
        <w:tc>
          <w:tcPr>
            <w:tcW w:w="408" w:type="dxa"/>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33</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三维绑定与动画</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8</w:t>
            </w:r>
          </w:p>
        </w:tc>
        <w:tc>
          <w:tcPr>
            <w:tcW w:w="319"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360"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280" w:type="dxa"/>
            <w:vAlign w:val="center"/>
          </w:tcPr>
          <w:p>
            <w:pPr>
              <w:adjustRightInd w:val="0"/>
              <w:snapToGrid w:val="0"/>
              <w:jc w:val="left"/>
              <w:rPr>
                <w:rFonts w:ascii="方正书宋简体" w:hAnsi="宋体" w:eastAsia="方正书宋简体" w:cs="宋体"/>
                <w:snapToGrid w:val="0"/>
                <w:spacing w:val="-4"/>
                <w:sz w:val="19"/>
                <w:szCs w:val="19"/>
              </w:rPr>
            </w:pPr>
          </w:p>
        </w:tc>
        <w:tc>
          <w:tcPr>
            <w:tcW w:w="408" w:type="dxa"/>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专业拓展课</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限选课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34</w:t>
            </w:r>
          </w:p>
        </w:tc>
        <w:tc>
          <w:tcPr>
            <w:tcW w:w="338" w:type="dxa"/>
            <w:vMerge w:val="restart"/>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方向1</w:t>
            </w: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数字雕刻技术</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35</w:t>
            </w:r>
          </w:p>
        </w:tc>
        <w:tc>
          <w:tcPr>
            <w:tcW w:w="338" w:type="dxa"/>
            <w:vMerge w:val="continue"/>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虚幻引擎</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36</w:t>
            </w:r>
          </w:p>
        </w:tc>
        <w:tc>
          <w:tcPr>
            <w:tcW w:w="338" w:type="dxa"/>
            <w:vMerge w:val="continue"/>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动画作品创作</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34</w:t>
            </w:r>
          </w:p>
        </w:tc>
        <w:tc>
          <w:tcPr>
            <w:tcW w:w="338" w:type="dxa"/>
            <w:vMerge w:val="restart"/>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方向2</w:t>
            </w: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融媒体运营</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35</w:t>
            </w:r>
          </w:p>
        </w:tc>
        <w:tc>
          <w:tcPr>
            <w:tcW w:w="338" w:type="dxa"/>
            <w:vMerge w:val="continue"/>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影视广告制作</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80</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60</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36</w:t>
            </w:r>
          </w:p>
        </w:tc>
        <w:tc>
          <w:tcPr>
            <w:tcW w:w="338" w:type="dxa"/>
            <w:vMerge w:val="continue"/>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p>
        </w:tc>
        <w:tc>
          <w:tcPr>
            <w:tcW w:w="2272" w:type="dxa"/>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影视作品创作</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96</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12</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37</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定格动画</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32</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10</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shd w:val="clear" w:color="auto" w:fill="auto"/>
            <w:vAlign w:val="center"/>
          </w:tcPr>
          <w:p>
            <w:pPr>
              <w:adjustRightInd w:val="0"/>
              <w:snapToGrid w:val="0"/>
              <w:jc w:val="center"/>
              <w:rPr>
                <w:rFonts w:ascii="微软雅黑" w:hAnsi="微软雅黑" w:eastAsia="微软雅黑" w:cs="微软雅黑"/>
                <w:snapToGrid w:val="0"/>
                <w:spacing w:val="-4"/>
                <w:sz w:val="10"/>
                <w:szCs w:val="10"/>
              </w:rPr>
            </w:pPr>
            <w:r>
              <w:rPr>
                <w:rFonts w:hint="eastAsia" w:ascii="微软雅黑" w:hAnsi="微软雅黑" w:eastAsia="微软雅黑" w:cs="微软雅黑"/>
                <w:snapToGrid w:val="0"/>
                <w:spacing w:val="-4"/>
                <w:sz w:val="10"/>
                <w:szCs w:val="10"/>
              </w:rPr>
              <w:t>考试</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72"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38</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黏土造型</w:t>
            </w:r>
          </w:p>
        </w:tc>
        <w:tc>
          <w:tcPr>
            <w:tcW w:w="480"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1.5</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8</w:t>
            </w:r>
          </w:p>
        </w:tc>
        <w:tc>
          <w:tcPr>
            <w:tcW w:w="46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16</w:t>
            </w:r>
          </w:p>
        </w:tc>
        <w:tc>
          <w:tcPr>
            <w:tcW w:w="33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4</w:t>
            </w:r>
          </w:p>
        </w:tc>
        <w:tc>
          <w:tcPr>
            <w:tcW w:w="360" w:type="dxa"/>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B</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pPr>
              <w:adjustRightInd w:val="0"/>
              <w:snapToGrid w:val="0"/>
              <w:jc w:val="center"/>
              <w:rPr>
                <w:rFonts w:ascii="方正书宋简体" w:hAnsi="宋体" w:eastAsia="方正书宋简体" w:cs="宋体"/>
                <w:snapToGrid w:val="0"/>
                <w:spacing w:val="-4"/>
                <w:sz w:val="19"/>
                <w:szCs w:val="19"/>
              </w:rPr>
            </w:pPr>
          </w:p>
        </w:tc>
        <w:tc>
          <w:tcPr>
            <w:tcW w:w="399"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实践性教学环节</w:t>
            </w:r>
          </w:p>
        </w:tc>
        <w:tc>
          <w:tcPr>
            <w:tcW w:w="472" w:type="dxa"/>
            <w:vMerge w:val="restart"/>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必修课</w:t>
            </w: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39</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认识实习</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22</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1W</w:t>
            </w:r>
          </w:p>
        </w:tc>
        <w:tc>
          <w:tcPr>
            <w:tcW w:w="319"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restart"/>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tc>
        <w:tc>
          <w:tcPr>
            <w:tcW w:w="399" w:type="dxa"/>
            <w:vMerge w:val="continue"/>
            <w:vAlign w:val="center"/>
          </w:tcPr>
          <w:p/>
        </w:tc>
        <w:tc>
          <w:tcPr>
            <w:tcW w:w="472" w:type="dxa"/>
            <w:vMerge w:val="continue"/>
            <w:vAlign w:val="center"/>
          </w:tc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40</w:t>
            </w:r>
          </w:p>
        </w:tc>
        <w:tc>
          <w:tcPr>
            <w:tcW w:w="2610" w:type="dxa"/>
            <w:gridSpan w:val="2"/>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造型表现实践</w:t>
            </w:r>
          </w:p>
        </w:tc>
        <w:tc>
          <w:tcPr>
            <w:tcW w:w="480"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t>
            </w:r>
          </w:p>
        </w:tc>
        <w:tc>
          <w:tcPr>
            <w:tcW w:w="564"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66</w:t>
            </w:r>
          </w:p>
        </w:tc>
        <w:tc>
          <w:tcPr>
            <w:tcW w:w="456"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66</w:t>
            </w:r>
          </w:p>
        </w:tc>
        <w:tc>
          <w:tcPr>
            <w:tcW w:w="336" w:type="dxa"/>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3W</w:t>
            </w:r>
          </w:p>
        </w:tc>
        <w:tc>
          <w:tcPr>
            <w:tcW w:w="348"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9" w:type="dxa"/>
            <w:vMerge w:val="continue"/>
            <w:vAlign w:val="center"/>
          </w:tcPr>
          <w:p/>
        </w:tc>
        <w:tc>
          <w:tcPr>
            <w:tcW w:w="399" w:type="dxa"/>
            <w:vMerge w:val="continue"/>
            <w:vAlign w:val="center"/>
          </w:tcPr>
          <w:p/>
        </w:tc>
        <w:tc>
          <w:tcPr>
            <w:tcW w:w="472" w:type="dxa"/>
            <w:vMerge w:val="continue"/>
            <w:vAlign w:val="center"/>
          </w:tcPr>
          <w:p/>
        </w:tc>
        <w:tc>
          <w:tcPr>
            <w:tcW w:w="49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41</w:t>
            </w:r>
          </w:p>
        </w:tc>
        <w:tc>
          <w:tcPr>
            <w:tcW w:w="2610" w:type="dxa"/>
            <w:gridSpan w:val="2"/>
            <w:shd w:val="clear" w:color="auto" w:fill="auto"/>
            <w:vAlign w:val="center"/>
          </w:tcPr>
          <w:p>
            <w:pPr>
              <w:adjustRightInd w:val="0"/>
              <w:snapToGrid w:val="0"/>
              <w:jc w:val="left"/>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岗位实习</w:t>
            </w:r>
          </w:p>
        </w:tc>
        <w:tc>
          <w:tcPr>
            <w:tcW w:w="480"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27</w:t>
            </w:r>
          </w:p>
        </w:tc>
        <w:tc>
          <w:tcPr>
            <w:tcW w:w="564"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594</w:t>
            </w:r>
          </w:p>
        </w:tc>
        <w:tc>
          <w:tcPr>
            <w:tcW w:w="456" w:type="dxa"/>
            <w:shd w:val="clear" w:color="auto" w:fill="auto"/>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0</w:t>
            </w:r>
          </w:p>
        </w:tc>
        <w:tc>
          <w:tcPr>
            <w:tcW w:w="468" w:type="dxa"/>
            <w:shd w:val="clear" w:color="auto" w:fill="auto"/>
            <w:tcMar>
              <w:left w:w="57"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594</w:t>
            </w:r>
          </w:p>
        </w:tc>
        <w:tc>
          <w:tcPr>
            <w:tcW w:w="336" w:type="dxa"/>
            <w:shd w:val="clear" w:color="auto" w:fill="auto"/>
            <w:tcMar>
              <w:left w:w="57"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24"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48"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19" w:type="dxa"/>
            <w:shd w:val="clear" w:color="auto" w:fill="auto"/>
            <w:tcMar>
              <w:top w:w="0" w:type="dxa"/>
              <w:left w:w="57" w:type="dxa"/>
              <w:bottom w:w="0" w:type="dxa"/>
              <w:right w:w="57"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60" w:type="dxa"/>
            <w:shd w:val="clear" w:color="auto" w:fill="auto"/>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20W</w:t>
            </w:r>
          </w:p>
        </w:tc>
        <w:tc>
          <w:tcPr>
            <w:tcW w:w="280" w:type="dxa"/>
            <w:shd w:val="clear" w:color="auto" w:fill="auto"/>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7W</w:t>
            </w:r>
          </w:p>
        </w:tc>
        <w:tc>
          <w:tcPr>
            <w:tcW w:w="408" w:type="dxa"/>
            <w:vAlign w:val="center"/>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C</w:t>
            </w:r>
          </w:p>
        </w:tc>
        <w:tc>
          <w:tcPr>
            <w:tcW w:w="403" w:type="dxa"/>
            <w:vAlign w:val="center"/>
          </w:tcPr>
          <w:p>
            <w:pPr>
              <w:adjustRightInd w:val="0"/>
              <w:snapToGrid w:val="0"/>
              <w:jc w:val="center"/>
              <w:rPr>
                <w:rFonts w:ascii="微软雅黑" w:hAnsi="微软雅黑" w:eastAsia="微软雅黑" w:cs="微软雅黑"/>
                <w:snapToGrid w:val="0"/>
                <w:color w:val="000000"/>
                <w:spacing w:val="-4"/>
                <w:sz w:val="19"/>
                <w:szCs w:val="19"/>
              </w:rPr>
            </w:pPr>
            <w:r>
              <w:rPr>
                <w:rFonts w:hint="eastAsia" w:ascii="微软雅黑" w:hAnsi="微软雅黑" w:eastAsia="微软雅黑" w:cs="微软雅黑"/>
                <w:snapToGrid w:val="0"/>
                <w:spacing w:val="-4"/>
                <w:sz w:val="10"/>
                <w:szCs w:val="10"/>
              </w:rPr>
              <w:t>考查</w:t>
            </w:r>
          </w:p>
        </w:tc>
        <w:tc>
          <w:tcPr>
            <w:tcW w:w="379" w:type="dxa"/>
            <w:vMerge w:val="continue"/>
            <w:vAlign w:val="center"/>
          </w:tcPr>
          <w:p>
            <w:pPr>
              <w:rPr>
                <w:rFonts w:ascii="微软雅黑" w:hAnsi="微软雅黑" w:eastAsia="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79" w:type="dxa"/>
            <w:gridSpan w:val="6"/>
            <w:vAlign w:val="center"/>
          </w:tcPr>
          <w:p>
            <w:pPr>
              <w:adjustRightInd w:val="0"/>
              <w:snapToGrid w:val="0"/>
              <w:jc w:val="left"/>
              <w:rPr>
                <w:rFonts w:ascii="方正书宋简体" w:eastAsia="方正书宋简体" w:cs="宋体"/>
                <w:b/>
                <w:bCs/>
                <w:snapToGrid w:val="0"/>
                <w:color w:val="000000"/>
                <w:spacing w:val="-4"/>
                <w:sz w:val="19"/>
                <w:szCs w:val="19"/>
              </w:rPr>
            </w:pPr>
            <w:r>
              <w:rPr>
                <w:rFonts w:hint="eastAsia" w:ascii="方正书宋简体" w:eastAsia="方正书宋简体" w:cs="宋体"/>
                <w:b/>
                <w:bCs/>
                <w:snapToGrid w:val="0"/>
                <w:color w:val="000000"/>
                <w:spacing w:val="-4"/>
                <w:sz w:val="19"/>
                <w:szCs w:val="19"/>
              </w:rPr>
              <w:t>教学计划总计</w:t>
            </w:r>
          </w:p>
        </w:tc>
        <w:tc>
          <w:tcPr>
            <w:tcW w:w="480"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143</w:t>
            </w:r>
          </w:p>
        </w:tc>
        <w:tc>
          <w:tcPr>
            <w:tcW w:w="564" w:type="dxa"/>
            <w:tcMar>
              <w:top w:w="0" w:type="dxa"/>
              <w:left w:w="28" w:type="dxa"/>
              <w:bottom w:w="0" w:type="dxa"/>
              <w:right w:w="28" w:type="dxa"/>
            </w:tcMar>
            <w:vAlign w:val="bottom"/>
          </w:tcPr>
          <w:p>
            <w:pPr>
              <w:adjustRightInd w:val="0"/>
              <w:snapToGrid w:val="0"/>
              <w:jc w:val="center"/>
              <w:rPr>
                <w:rFonts w:ascii="方正书宋简体" w:hAnsi="宋体" w:eastAsia="方正书宋简体" w:cs="宋体"/>
                <w:snapToGrid w:val="0"/>
                <w:spacing w:val="-4"/>
                <w:sz w:val="19"/>
                <w:szCs w:val="19"/>
              </w:rPr>
            </w:pPr>
            <w:r>
              <w:rPr>
                <w:rFonts w:ascii="方正书宋简体" w:hAnsi="宋体" w:eastAsia="方正书宋简体" w:cs="宋体"/>
                <w:snapToGrid w:val="0"/>
                <w:spacing w:val="-4"/>
                <w:sz w:val="19"/>
                <w:szCs w:val="19"/>
              </w:rPr>
              <w:t>2608</w:t>
            </w:r>
          </w:p>
        </w:tc>
        <w:tc>
          <w:tcPr>
            <w:tcW w:w="456"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914</w:t>
            </w:r>
          </w:p>
        </w:tc>
        <w:tc>
          <w:tcPr>
            <w:tcW w:w="468"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1694</w:t>
            </w:r>
          </w:p>
        </w:tc>
        <w:tc>
          <w:tcPr>
            <w:tcW w:w="336"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28</w:t>
            </w:r>
          </w:p>
        </w:tc>
        <w:tc>
          <w:tcPr>
            <w:tcW w:w="324"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28</w:t>
            </w:r>
          </w:p>
        </w:tc>
        <w:tc>
          <w:tcPr>
            <w:tcW w:w="348"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24</w:t>
            </w:r>
          </w:p>
        </w:tc>
        <w:tc>
          <w:tcPr>
            <w:tcW w:w="319"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w:t>
            </w:r>
          </w:p>
        </w:tc>
        <w:tc>
          <w:tcPr>
            <w:tcW w:w="360"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280"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8"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403"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c>
          <w:tcPr>
            <w:tcW w:w="379" w:type="dxa"/>
            <w:tcMar>
              <w:top w:w="0" w:type="dxa"/>
              <w:left w:w="28" w:type="dxa"/>
              <w:bottom w:w="0" w:type="dxa"/>
              <w:right w:w="28" w:type="dxa"/>
            </w:tcMar>
            <w:vAlign w:val="center"/>
          </w:tcPr>
          <w:p>
            <w:pPr>
              <w:adjustRightInd w:val="0"/>
              <w:snapToGrid w:val="0"/>
              <w:jc w:val="center"/>
              <w:rPr>
                <w:rFonts w:ascii="方正书宋简体" w:hAnsi="宋体" w:eastAsia="方正书宋简体" w:cs="宋体"/>
                <w:snapToGrid w:val="0"/>
                <w:spacing w:val="-4"/>
                <w:sz w:val="19"/>
                <w:szCs w:val="19"/>
              </w:rPr>
            </w:pPr>
          </w:p>
        </w:tc>
      </w:tr>
    </w:tbl>
    <w:p>
      <w:pPr>
        <w:adjustRightInd w:val="0"/>
        <w:snapToGrid w:val="0"/>
        <w:spacing w:before="120" w:line="240" w:lineRule="exact"/>
        <w:rPr>
          <w:rFonts w:ascii="微软雅黑" w:hAnsi="微软雅黑" w:eastAsia="微软雅黑" w:cs="微软雅黑"/>
          <w:sz w:val="18"/>
          <w:szCs w:val="18"/>
        </w:rPr>
      </w:pPr>
      <w:bookmarkStart w:id="25" w:name="_Toc13342"/>
      <w:bookmarkStart w:id="26" w:name="_Toc15803"/>
      <w:r>
        <w:rPr>
          <w:rFonts w:hint="eastAsia" w:ascii="微软雅黑" w:hAnsi="微软雅黑" w:eastAsia="微软雅黑" w:cs="微软雅黑"/>
          <w:sz w:val="18"/>
          <w:szCs w:val="18"/>
        </w:rPr>
        <w:t>备注：1．课程类型：A表示纯理论课；B表示理论+实践课；C表示纯实践课。</w:t>
      </w:r>
    </w:p>
    <w:p>
      <w:pPr>
        <w:numPr>
          <w:ilvl w:val="0"/>
          <w:numId w:val="1"/>
        </w:numPr>
        <w:adjustRightInd w:val="0"/>
        <w:snapToGrid w:val="0"/>
        <w:spacing w:line="240" w:lineRule="exact"/>
        <w:ind w:firstLine="540" w:firstLineChars="300"/>
        <w:rPr>
          <w:rFonts w:ascii="微软雅黑" w:hAnsi="微软雅黑" w:eastAsia="微软雅黑" w:cs="微软雅黑"/>
          <w:sz w:val="18"/>
          <w:szCs w:val="18"/>
        </w:rPr>
      </w:pPr>
      <w:r>
        <w:rPr>
          <w:rFonts w:hint="eastAsia" w:ascii="微软雅黑" w:hAnsi="微软雅黑" w:eastAsia="微软雅黑" w:cs="微软雅黑"/>
          <w:sz w:val="18"/>
          <w:szCs w:val="18"/>
        </w:rPr>
        <w:t>※表示线上课程。</w:t>
      </w:r>
    </w:p>
    <w:p>
      <w:pPr>
        <w:adjustRightInd w:val="0"/>
        <w:snapToGrid w:val="0"/>
        <w:ind w:firstLine="540" w:firstLineChars="300"/>
        <w:rPr>
          <w:rFonts w:ascii="微软雅黑" w:hAnsi="微软雅黑" w:eastAsia="微软雅黑" w:cs="微软雅黑"/>
          <w:sz w:val="18"/>
          <w:szCs w:val="18"/>
        </w:rPr>
      </w:pPr>
      <w:r>
        <w:rPr>
          <w:rFonts w:hint="eastAsia" w:ascii="微软雅黑" w:hAnsi="微软雅黑" w:eastAsia="微软雅黑" w:cs="微软雅黑"/>
          <w:color w:val="000000"/>
          <w:sz w:val="18"/>
          <w:szCs w:val="18"/>
        </w:rPr>
        <w:t>3</w:t>
      </w:r>
      <w:r>
        <w:rPr>
          <w:rFonts w:hint="eastAsia" w:ascii="微软雅黑" w:hAnsi="微软雅黑" w:eastAsia="微软雅黑" w:cs="微软雅黑"/>
          <w:sz w:val="18"/>
          <w:szCs w:val="18"/>
        </w:rPr>
        <w:t>．</w:t>
      </w:r>
      <w:r>
        <w:rPr>
          <w:rFonts w:hint="eastAsia" w:ascii="微软雅黑" w:hAnsi="微软雅黑" w:eastAsia="微软雅黑" w:cs="微软雅黑"/>
          <w:color w:val="000000"/>
          <w:sz w:val="18"/>
          <w:szCs w:val="18"/>
        </w:rPr>
        <w:t>思想政治理论课实践教学为1学分，分散在思想道德与法治、毛泽东思想和中国特色社会主义理论体系概论、习近平新时代中国特色社会主义思想概论三门思政课中进行。</w:t>
      </w:r>
    </w:p>
    <w:p>
      <w:pPr>
        <w:adjustRightInd w:val="0"/>
        <w:snapToGrid w:val="0"/>
        <w:ind w:firstLine="540" w:firstLineChars="300"/>
        <w:rPr>
          <w:rFonts w:ascii="微软雅黑" w:hAnsi="微软雅黑" w:eastAsia="微软雅黑" w:cs="微软雅黑"/>
          <w:sz w:val="18"/>
          <w:szCs w:val="18"/>
        </w:rPr>
      </w:pPr>
      <w:r>
        <w:rPr>
          <w:rFonts w:hint="eastAsia" w:ascii="微软雅黑" w:hAnsi="微软雅黑" w:eastAsia="微软雅黑" w:cs="微软雅黑"/>
          <w:sz w:val="18"/>
          <w:szCs w:val="18"/>
        </w:rPr>
        <w:t>4．</w:t>
      </w:r>
      <w:r>
        <w:rPr>
          <w:rFonts w:hint="eastAsia" w:ascii="微软雅黑" w:hAnsi="微软雅黑" w:eastAsia="微软雅黑" w:cs="微软雅黑"/>
          <w:color w:val="000000"/>
          <w:sz w:val="18"/>
          <w:szCs w:val="18"/>
        </w:rPr>
        <w:t>专业方向分为方向1和方向2，</w:t>
      </w:r>
      <w:r>
        <w:rPr>
          <w:rFonts w:hint="eastAsia" w:ascii="微软雅黑" w:hAnsi="微软雅黑" w:eastAsia="微软雅黑" w:cs="微软雅黑"/>
          <w:snapToGrid w:val="0"/>
          <w:spacing w:val="-4"/>
          <w:sz w:val="18"/>
          <w:szCs w:val="18"/>
        </w:rPr>
        <w:t>学生可根据兴趣从方向1或方向2中选择</w:t>
      </w:r>
      <w:r>
        <w:rPr>
          <w:rFonts w:hint="eastAsia" w:ascii="微软雅黑" w:hAnsi="微软雅黑" w:eastAsia="微软雅黑" w:cs="微软雅黑"/>
          <w:snapToGrid w:val="0"/>
          <w:spacing w:val="-4"/>
          <w:sz w:val="18"/>
          <w:szCs w:val="18"/>
          <w:lang w:val="en-US" w:eastAsia="zh-CN"/>
        </w:rPr>
        <w:t>一</w:t>
      </w:r>
      <w:r>
        <w:rPr>
          <w:rFonts w:hint="eastAsia" w:ascii="微软雅黑" w:hAnsi="微软雅黑" w:eastAsia="微软雅黑" w:cs="微软雅黑"/>
          <w:snapToGrid w:val="0"/>
          <w:spacing w:val="-4"/>
          <w:sz w:val="18"/>
          <w:szCs w:val="18"/>
        </w:rPr>
        <w:t>组课程</w:t>
      </w:r>
      <w:r>
        <w:rPr>
          <w:rFonts w:hint="eastAsia" w:ascii="微软雅黑" w:hAnsi="微软雅黑" w:eastAsia="微软雅黑" w:cs="微软雅黑"/>
          <w:sz w:val="18"/>
          <w:szCs w:val="18"/>
        </w:rPr>
        <w:t>。</w:t>
      </w:r>
    </w:p>
    <w:p>
      <w:pPr>
        <w:adjustRightInd w:val="0"/>
        <w:snapToGrid w:val="0"/>
        <w:spacing w:line="388" w:lineRule="exact"/>
        <w:ind w:firstLine="240" w:firstLineChars="100"/>
        <w:rPr>
          <w:rFonts w:ascii="黑体" w:hAnsi="黑体" w:eastAsia="黑体" w:cs="黑体"/>
          <w:snapToGrid w:val="0"/>
          <w:color w:val="000000"/>
          <w:spacing w:val="-3"/>
          <w:kern w:val="0"/>
          <w:sz w:val="24"/>
        </w:rPr>
      </w:pPr>
      <w:r>
        <w:rPr>
          <w:rFonts w:hint="eastAsia" w:ascii="微软雅黑" w:hAnsi="微软雅黑" w:eastAsia="微软雅黑" w:cs="微软雅黑"/>
          <w:sz w:val="24"/>
        </w:rPr>
        <w:br w:type="page"/>
      </w:r>
      <w:r>
        <w:rPr>
          <w:rFonts w:hint="eastAsia" w:ascii="方正黑体简体" w:hAnsi="楷体" w:eastAsia="方正黑体简体" w:cs="MS Gothic"/>
          <w:color w:val="000000"/>
          <w:sz w:val="24"/>
        </w:rPr>
        <w:t xml:space="preserve"> （二）学时与学分分配</w:t>
      </w:r>
    </w:p>
    <w:p>
      <w:pPr>
        <w:adjustRightInd w:val="0"/>
        <w:snapToGrid w:val="0"/>
        <w:spacing w:after="120" w:afterLines="50" w:line="388" w:lineRule="exact"/>
        <w:jc w:val="center"/>
        <w:rPr>
          <w:rFonts w:ascii="方正黑体简体" w:hAnsi="宋体" w:eastAsia="方正黑体简体"/>
          <w:bCs/>
          <w:sz w:val="24"/>
        </w:rPr>
      </w:pPr>
      <w:r>
        <w:rPr>
          <w:rFonts w:hint="eastAsia" w:ascii="方正黑体简体" w:hAnsi="宋体" w:eastAsia="方正黑体简体"/>
          <w:bCs/>
          <w:sz w:val="24"/>
        </w:rPr>
        <w:t>表3  学时与学分分配表</w:t>
      </w:r>
    </w:p>
    <w:tbl>
      <w:tblPr>
        <w:tblStyle w:val="1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855"/>
        <w:gridCol w:w="1353"/>
        <w:gridCol w:w="829"/>
        <w:gridCol w:w="1429"/>
        <w:gridCol w:w="883"/>
        <w:gridCol w:w="14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课程类型</w:t>
            </w:r>
          </w:p>
        </w:tc>
        <w:tc>
          <w:tcPr>
            <w:tcW w:w="837"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学分数</w:t>
            </w:r>
          </w:p>
        </w:tc>
        <w:tc>
          <w:tcPr>
            <w:tcW w:w="855"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学时数</w:t>
            </w:r>
          </w:p>
        </w:tc>
        <w:tc>
          <w:tcPr>
            <w:tcW w:w="1353"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c>
          <w:tcPr>
            <w:tcW w:w="8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实践</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w:t>
            </w:r>
          </w:p>
        </w:tc>
        <w:tc>
          <w:tcPr>
            <w:tcW w:w="14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c>
          <w:tcPr>
            <w:tcW w:w="883"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选修课</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学时</w:t>
            </w:r>
          </w:p>
        </w:tc>
        <w:tc>
          <w:tcPr>
            <w:tcW w:w="1429" w:type="dxa"/>
            <w:vAlign w:val="center"/>
          </w:tcPr>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占总学时</w:t>
            </w:r>
          </w:p>
          <w:p>
            <w:pPr>
              <w:adjustRightInd w:val="0"/>
              <w:snapToGrid w:val="0"/>
              <w:jc w:val="center"/>
              <w:rPr>
                <w:rFonts w:ascii="方正书宋简体" w:hAnsi="宋体" w:eastAsia="方正书宋简体" w:cs="宋体"/>
                <w:b/>
                <w:bCs/>
                <w:snapToGrid w:val="0"/>
                <w:spacing w:val="-4"/>
                <w:sz w:val="19"/>
                <w:szCs w:val="19"/>
                <w:lang w:eastAsia="en-US"/>
              </w:rPr>
            </w:pPr>
            <w:r>
              <w:rPr>
                <w:rFonts w:hint="eastAsia" w:ascii="方正书宋简体" w:hAnsi="宋体" w:eastAsia="方正书宋简体" w:cs="宋体"/>
                <w:b/>
                <w:bCs/>
                <w:snapToGrid w:val="0"/>
                <w:spacing w:val="-4"/>
                <w:sz w:val="19"/>
                <w:szCs w:val="19"/>
                <w:lang w:eastAsia="en-US"/>
              </w:rPr>
              <w:t>百分比（%）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vAlign w:val="center"/>
          </w:tcPr>
          <w:p>
            <w:pPr>
              <w:adjustRightInd w:val="0"/>
              <w:snapToGrid w:val="0"/>
              <w:jc w:val="center"/>
              <w:rPr>
                <w:rFonts w:ascii="方正书宋简体" w:hAnsi="宋体" w:eastAsia="方正书宋简体" w:cs="宋体"/>
                <w:snapToGrid w:val="0"/>
                <w:spacing w:val="-4"/>
                <w:sz w:val="19"/>
                <w:szCs w:val="19"/>
                <w:lang w:eastAsia="en-US"/>
              </w:rPr>
            </w:pPr>
            <w:r>
              <w:rPr>
                <w:rFonts w:hint="eastAsia" w:ascii="方正书宋简体" w:hAnsi="宋体" w:eastAsia="方正书宋简体" w:cs="宋体"/>
                <w:snapToGrid w:val="0"/>
                <w:spacing w:val="-4"/>
                <w:sz w:val="19"/>
                <w:szCs w:val="19"/>
                <w:lang w:eastAsia="en-US"/>
              </w:rPr>
              <w:t>公共基础课程</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4</w:t>
            </w:r>
            <w:r>
              <w:rPr>
                <w:rFonts w:hint="eastAsia" w:ascii="方正书宋简体" w:hAnsi="宋体" w:eastAsia="方正书宋简体" w:cs="宋体"/>
                <w:snapToGrid w:val="0"/>
                <w:spacing w:val="-4"/>
                <w:sz w:val="19"/>
                <w:szCs w:val="19"/>
              </w:rPr>
              <w:t>6</w:t>
            </w:r>
          </w:p>
        </w:tc>
        <w:tc>
          <w:tcPr>
            <w:tcW w:w="855"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8</w:t>
            </w:r>
            <w:r>
              <w:rPr>
                <w:rFonts w:hint="eastAsia" w:ascii="方正书宋简体" w:hAnsi="宋体" w:eastAsia="方正书宋简体" w:cs="宋体"/>
                <w:snapToGrid w:val="0"/>
                <w:spacing w:val="-4"/>
                <w:sz w:val="19"/>
                <w:szCs w:val="19"/>
              </w:rPr>
              <w:t>70</w:t>
            </w:r>
          </w:p>
        </w:tc>
        <w:tc>
          <w:tcPr>
            <w:tcW w:w="135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3</w:t>
            </w:r>
            <w:r>
              <w:rPr>
                <w:rFonts w:hint="eastAsia" w:ascii="方正书宋简体" w:hAnsi="宋体" w:eastAsia="方正书宋简体" w:cs="宋体"/>
                <w:snapToGrid w:val="0"/>
                <w:spacing w:val="-4"/>
                <w:sz w:val="19"/>
                <w:szCs w:val="19"/>
              </w:rPr>
              <w:t>3.4</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2</w:t>
            </w:r>
            <w:r>
              <w:rPr>
                <w:rFonts w:hint="eastAsia" w:ascii="方正书宋简体" w:hAnsi="宋体" w:eastAsia="方正书宋简体" w:cs="宋体"/>
                <w:snapToGrid w:val="0"/>
                <w:spacing w:val="-4"/>
                <w:sz w:val="19"/>
                <w:szCs w:val="19"/>
              </w:rPr>
              <w:t>84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10.9</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184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7.</w:t>
            </w:r>
            <w:r>
              <w:rPr>
                <w:rFonts w:hint="eastAsia" w:ascii="方正书宋简体" w:hAnsi="宋体" w:eastAsia="方正书宋简体" w:cs="宋体"/>
                <w:snapToGrid w:val="0"/>
                <w:spacing w:val="-4"/>
                <w:sz w:val="19"/>
                <w:szCs w:val="19"/>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vAlign w:val="center"/>
          </w:tcPr>
          <w:p>
            <w:pPr>
              <w:adjustRightInd w:val="0"/>
              <w:snapToGrid w:val="0"/>
              <w:jc w:val="center"/>
              <w:rPr>
                <w:rFonts w:ascii="方正书宋简体" w:hAnsi="宋体" w:eastAsia="方正书宋简体" w:cs="宋体"/>
                <w:snapToGrid w:val="0"/>
                <w:spacing w:val="-4"/>
                <w:sz w:val="19"/>
                <w:szCs w:val="19"/>
                <w:lang w:eastAsia="en-US"/>
              </w:rPr>
            </w:pPr>
            <w:r>
              <w:rPr>
                <w:rFonts w:hint="eastAsia" w:ascii="方正书宋简体" w:hAnsi="宋体" w:eastAsia="方正书宋简体" w:cs="宋体"/>
                <w:snapToGrid w:val="0"/>
                <w:spacing w:val="-4"/>
                <w:sz w:val="19"/>
                <w:szCs w:val="19"/>
                <w:lang w:eastAsia="en-US"/>
              </w:rPr>
              <w:t>专业（技能）课程</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9</w:t>
            </w:r>
            <w:r>
              <w:rPr>
                <w:rFonts w:hint="eastAsia" w:ascii="方正书宋简体" w:hAnsi="宋体" w:eastAsia="方正书宋简体" w:cs="宋体"/>
                <w:snapToGrid w:val="0"/>
                <w:spacing w:val="-4"/>
                <w:sz w:val="19"/>
                <w:szCs w:val="19"/>
              </w:rPr>
              <w:t>7</w:t>
            </w:r>
          </w:p>
        </w:tc>
        <w:tc>
          <w:tcPr>
            <w:tcW w:w="855"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1738</w:t>
            </w:r>
          </w:p>
        </w:tc>
        <w:tc>
          <w:tcPr>
            <w:tcW w:w="135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6</w:t>
            </w:r>
            <w:r>
              <w:rPr>
                <w:rFonts w:hint="eastAsia" w:ascii="方正书宋简体" w:hAnsi="宋体" w:eastAsia="方正书宋简体" w:cs="宋体"/>
                <w:snapToGrid w:val="0"/>
                <w:spacing w:val="-4"/>
                <w:sz w:val="19"/>
                <w:szCs w:val="19"/>
              </w:rPr>
              <w:t>6.6</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w:t>
            </w:r>
            <w:r>
              <w:rPr>
                <w:rFonts w:hint="eastAsia" w:ascii="方正书宋简体" w:hAnsi="宋体" w:eastAsia="方正书宋简体" w:cs="宋体"/>
                <w:snapToGrid w:val="0"/>
                <w:spacing w:val="-4"/>
                <w:sz w:val="19"/>
                <w:szCs w:val="19"/>
              </w:rPr>
              <w:t>410</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54.0</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264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vAlign w:val="center"/>
          </w:tcPr>
          <w:p>
            <w:pPr>
              <w:widowControl/>
              <w:kinsoku w:val="0"/>
              <w:autoSpaceDE w:val="0"/>
              <w:autoSpaceDN w:val="0"/>
              <w:adjustRightInd w:val="0"/>
              <w:snapToGrid w:val="0"/>
              <w:spacing w:before="77" w:line="212" w:lineRule="auto"/>
              <w:jc w:val="center"/>
              <w:textAlignment w:val="baseline"/>
              <w:rPr>
                <w:rFonts w:ascii="微软雅黑" w:hAnsi="微软雅黑" w:eastAsia="微软雅黑" w:cs="微软雅黑"/>
                <w:snapToGrid w:val="0"/>
                <w:color w:val="000000"/>
                <w:spacing w:val="1"/>
                <w:kern w:val="0"/>
                <w:sz w:val="18"/>
                <w:szCs w:val="18"/>
                <w:lang w:eastAsia="en-US"/>
              </w:rPr>
            </w:pPr>
            <w:r>
              <w:rPr>
                <w:rFonts w:hint="eastAsia" w:ascii="方正书宋简体" w:hAnsi="宋体" w:eastAsia="方正书宋简体" w:cs="宋体"/>
                <w:b/>
                <w:bCs/>
                <w:snapToGrid w:val="0"/>
                <w:spacing w:val="-4"/>
                <w:sz w:val="19"/>
                <w:szCs w:val="19"/>
              </w:rPr>
              <w:t>总  计</w:t>
            </w:r>
          </w:p>
        </w:tc>
        <w:tc>
          <w:tcPr>
            <w:tcW w:w="837"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14</w:t>
            </w:r>
            <w:r>
              <w:rPr>
                <w:rFonts w:hint="eastAsia" w:ascii="方正书宋简体" w:hAnsi="宋体" w:eastAsia="方正书宋简体" w:cs="宋体"/>
                <w:snapToGrid w:val="0"/>
                <w:spacing w:val="-4"/>
                <w:sz w:val="19"/>
                <w:szCs w:val="19"/>
              </w:rPr>
              <w:t>3</w:t>
            </w:r>
          </w:p>
        </w:tc>
        <w:tc>
          <w:tcPr>
            <w:tcW w:w="855"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2</w:t>
            </w:r>
            <w:r>
              <w:rPr>
                <w:rFonts w:hint="eastAsia" w:ascii="方正书宋简体" w:hAnsi="宋体" w:eastAsia="方正书宋简体" w:cs="宋体"/>
                <w:snapToGrid w:val="0"/>
                <w:spacing w:val="-4"/>
                <w:sz w:val="19"/>
                <w:szCs w:val="19"/>
              </w:rPr>
              <w:t>608</w:t>
            </w:r>
          </w:p>
        </w:tc>
        <w:tc>
          <w:tcPr>
            <w:tcW w:w="135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lang w:eastAsia="en-US"/>
              </w:rPr>
              <w:t>100</w:t>
            </w:r>
            <w:r>
              <w:rPr>
                <w:rFonts w:hint="eastAsia" w:ascii="方正书宋简体" w:hAnsi="宋体" w:eastAsia="方正书宋简体" w:cs="宋体"/>
                <w:snapToGrid w:val="0"/>
                <w:spacing w:val="-4"/>
                <w:sz w:val="19"/>
                <w:szCs w:val="19"/>
              </w:rPr>
              <w:t>.0</w:t>
            </w:r>
          </w:p>
        </w:tc>
        <w:tc>
          <w:tcPr>
            <w:tcW w:w="8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1694</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65.0</w:t>
            </w:r>
          </w:p>
        </w:tc>
        <w:tc>
          <w:tcPr>
            <w:tcW w:w="883"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448</w:t>
            </w:r>
          </w:p>
        </w:tc>
        <w:tc>
          <w:tcPr>
            <w:tcW w:w="1429" w:type="dxa"/>
            <w:vAlign w:val="center"/>
          </w:tcPr>
          <w:p>
            <w:pPr>
              <w:adjustRightInd w:val="0"/>
              <w:snapToGrid w:val="0"/>
              <w:jc w:val="center"/>
              <w:rPr>
                <w:rFonts w:ascii="方正书宋简体" w:hAnsi="宋体" w:eastAsia="方正书宋简体" w:cs="宋体"/>
                <w:snapToGrid w:val="0"/>
                <w:spacing w:val="-4"/>
                <w:sz w:val="19"/>
                <w:szCs w:val="19"/>
              </w:rPr>
            </w:pPr>
            <w:r>
              <w:rPr>
                <w:rFonts w:hint="eastAsia" w:ascii="方正书宋简体" w:hAnsi="宋体" w:eastAsia="方正书宋简体" w:cs="宋体"/>
                <w:snapToGrid w:val="0"/>
                <w:spacing w:val="-4"/>
                <w:sz w:val="19"/>
                <w:szCs w:val="19"/>
              </w:rPr>
              <w:t>17.2</w:t>
            </w:r>
          </w:p>
        </w:tc>
      </w:tr>
    </w:tbl>
    <w:p>
      <w:pPr>
        <w:adjustRightInd w:val="0"/>
        <w:snapToGrid w:val="0"/>
        <w:spacing w:line="388" w:lineRule="exact"/>
        <w:ind w:firstLine="480" w:firstLineChars="200"/>
        <w:rPr>
          <w:rFonts w:ascii="方正黑体简体" w:hAnsi="楷体" w:eastAsia="方正黑体简体" w:cs="MS Gothic"/>
          <w:color w:val="000000"/>
          <w:sz w:val="24"/>
          <w:lang w:eastAsia="en-US"/>
        </w:rPr>
      </w:pPr>
      <w:r>
        <w:rPr>
          <w:rFonts w:hint="eastAsia" w:ascii="方正黑体简体" w:hAnsi="楷体" w:eastAsia="方正黑体简体" w:cs="MS Gothic"/>
          <w:color w:val="000000"/>
          <w:sz w:val="24"/>
          <w:lang w:eastAsia="en-US"/>
        </w:rPr>
        <w:t>（三）教学进程表</w:t>
      </w:r>
    </w:p>
    <w:p>
      <w:pPr>
        <w:adjustRightInd w:val="0"/>
        <w:snapToGrid w:val="0"/>
        <w:spacing w:after="120" w:afterLines="50" w:line="388" w:lineRule="exact"/>
        <w:jc w:val="center"/>
        <w:rPr>
          <w:rFonts w:ascii="方正黑体简体" w:hAnsi="宋体" w:eastAsia="方正黑体简体"/>
          <w:bCs/>
          <w:sz w:val="24"/>
          <w:lang w:eastAsia="en-US"/>
        </w:rPr>
      </w:pPr>
      <w:r>
        <w:rPr>
          <w:rFonts w:hint="eastAsia" w:ascii="方正黑体简体" w:hAnsi="宋体" w:eastAsia="方正黑体简体"/>
          <w:bCs/>
          <w:sz w:val="24"/>
          <w:lang w:eastAsia="en-US"/>
        </w:rPr>
        <w:t>表4  教学进程表</w:t>
      </w:r>
    </w:p>
    <w:tbl>
      <w:tblPr>
        <w:tblStyle w:val="1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7"/>
        <w:gridCol w:w="418"/>
        <w:gridCol w:w="417"/>
        <w:gridCol w:w="418"/>
        <w:gridCol w:w="419"/>
        <w:gridCol w:w="416"/>
        <w:gridCol w:w="417"/>
        <w:gridCol w:w="418"/>
        <w:gridCol w:w="400"/>
        <w:gridCol w:w="435"/>
        <w:gridCol w:w="417"/>
        <w:gridCol w:w="416"/>
        <w:gridCol w:w="419"/>
        <w:gridCol w:w="425"/>
        <w:gridCol w:w="417"/>
        <w:gridCol w:w="418"/>
        <w:gridCol w:w="412"/>
        <w:gridCol w:w="423"/>
        <w:gridCol w:w="417"/>
        <w:gridCol w:w="3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68" w:type="dxa"/>
            <w:tcBorders>
              <w:tl2br w:val="single" w:color="auto" w:sz="4" w:space="0"/>
            </w:tcBorders>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周次</w:t>
            </w:r>
          </w:p>
          <w:p>
            <w:pPr>
              <w:adjustRightInd w:val="0"/>
              <w:snapToGrid w:val="0"/>
              <w:jc w:val="center"/>
              <w:rPr>
                <w:rFonts w:ascii="方正书宋简体" w:hAnsi="宋体" w:eastAsia="方正书宋简体" w:cs="宋体"/>
                <w:szCs w:val="21"/>
              </w:rPr>
            </w:pP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学期</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1</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2</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3</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4</w:t>
            </w:r>
          </w:p>
        </w:tc>
        <w:tc>
          <w:tcPr>
            <w:tcW w:w="419"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5</w:t>
            </w:r>
          </w:p>
        </w:tc>
        <w:tc>
          <w:tcPr>
            <w:tcW w:w="416"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6</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7</w:t>
            </w:r>
          </w:p>
        </w:tc>
        <w:tc>
          <w:tcPr>
            <w:tcW w:w="41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8</w:t>
            </w:r>
          </w:p>
        </w:tc>
        <w:tc>
          <w:tcPr>
            <w:tcW w:w="400"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9</w:t>
            </w:r>
          </w:p>
        </w:tc>
        <w:tc>
          <w:tcPr>
            <w:tcW w:w="435"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10</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11</w:t>
            </w:r>
          </w:p>
        </w:tc>
        <w:tc>
          <w:tcPr>
            <w:tcW w:w="416"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12</w:t>
            </w:r>
          </w:p>
        </w:tc>
        <w:tc>
          <w:tcPr>
            <w:tcW w:w="419"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13</w:t>
            </w:r>
          </w:p>
        </w:tc>
        <w:tc>
          <w:tcPr>
            <w:tcW w:w="425"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14</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15</w:t>
            </w:r>
          </w:p>
        </w:tc>
        <w:tc>
          <w:tcPr>
            <w:tcW w:w="418"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16</w:t>
            </w:r>
          </w:p>
        </w:tc>
        <w:tc>
          <w:tcPr>
            <w:tcW w:w="412"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17</w:t>
            </w:r>
          </w:p>
        </w:tc>
        <w:tc>
          <w:tcPr>
            <w:tcW w:w="423"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18</w:t>
            </w:r>
          </w:p>
        </w:tc>
        <w:tc>
          <w:tcPr>
            <w:tcW w:w="417"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19</w:t>
            </w:r>
          </w:p>
        </w:tc>
        <w:tc>
          <w:tcPr>
            <w:tcW w:w="388" w:type="dxa"/>
            <w:vAlign w:val="center"/>
          </w:tcPr>
          <w:p>
            <w:pPr>
              <w:adjustRightInd w:val="0"/>
              <w:snapToGrid w:val="0"/>
              <w:ind w:left="-42" w:leftChars="-20" w:right="-42" w:rightChars="-20"/>
              <w:jc w:val="center"/>
              <w:rPr>
                <w:rFonts w:ascii="方正书宋简体" w:hAnsi="宋体" w:eastAsia="方正书宋简体" w:cs="宋体"/>
                <w:szCs w:val="21"/>
              </w:rPr>
            </w:pPr>
            <w:r>
              <w:rPr>
                <w:rFonts w:hint="eastAsia" w:ascii="方正书宋简体" w:hAnsi="宋体" w:eastAsia="方正书宋简体" w:cs="宋体"/>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第一学期</w:t>
            </w:r>
          </w:p>
        </w:tc>
        <w:tc>
          <w:tcPr>
            <w:tcW w:w="1252" w:type="dxa"/>
            <w:gridSpan w:val="3"/>
            <w:vAlign w:val="center"/>
          </w:tcPr>
          <w:p>
            <w:pPr>
              <w:adjustRightInd w:val="0"/>
              <w:snapToGrid w:val="0"/>
              <w:ind w:left="-210" w:leftChars="-100" w:right="-210" w:rightChars="-100"/>
              <w:jc w:val="center"/>
              <w:rPr>
                <w:rFonts w:ascii="方正书宋简体" w:hAnsi="宋体" w:eastAsia="方正书宋简体" w:cs="宋体"/>
                <w:szCs w:val="21"/>
              </w:rPr>
            </w:pPr>
            <w:r>
              <w:rPr>
                <w:rFonts w:hint="eastAsia" w:ascii="方正书宋简体" w:hAnsi="宋体" w:eastAsia="方正书宋简体" w:cs="宋体"/>
                <w:szCs w:val="21"/>
              </w:rPr>
              <w:t>入学教育与</w:t>
            </w:r>
          </w:p>
          <w:p>
            <w:pPr>
              <w:adjustRightInd w:val="0"/>
              <w:snapToGrid w:val="0"/>
              <w:ind w:left="-210" w:leftChars="-100" w:right="-210" w:rightChars="-100"/>
              <w:jc w:val="center"/>
              <w:rPr>
                <w:rFonts w:ascii="方正书宋简体" w:hAnsi="宋体" w:eastAsia="方正书宋简体" w:cs="宋体"/>
                <w:szCs w:val="21"/>
              </w:rPr>
            </w:pPr>
            <w:r>
              <w:rPr>
                <w:rFonts w:hint="eastAsia" w:ascii="方正书宋简体" w:hAnsi="宋体" w:eastAsia="方正书宋简体" w:cs="宋体"/>
                <w:szCs w:val="21"/>
              </w:rPr>
              <w:t>军训技能训练</w:t>
            </w:r>
          </w:p>
        </w:tc>
        <w:tc>
          <w:tcPr>
            <w:tcW w:w="6270" w:type="dxa"/>
            <w:gridSpan w:val="15"/>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restart"/>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社</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会</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实</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第二学期</w:t>
            </w:r>
          </w:p>
        </w:tc>
        <w:tc>
          <w:tcPr>
            <w:tcW w:w="3740" w:type="dxa"/>
            <w:gridSpan w:val="9"/>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1268" w:type="dxa"/>
            <w:gridSpan w:val="3"/>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造型表现</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实践</w:t>
            </w:r>
          </w:p>
        </w:tc>
        <w:tc>
          <w:tcPr>
            <w:tcW w:w="2514" w:type="dxa"/>
            <w:gridSpan w:val="6"/>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第三学期</w:t>
            </w:r>
          </w:p>
        </w:tc>
        <w:tc>
          <w:tcPr>
            <w:tcW w:w="4592" w:type="dxa"/>
            <w:gridSpan w:val="11"/>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6"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认识实习</w:t>
            </w:r>
          </w:p>
        </w:tc>
        <w:tc>
          <w:tcPr>
            <w:tcW w:w="2514" w:type="dxa"/>
            <w:gridSpan w:val="6"/>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第四学期</w:t>
            </w:r>
          </w:p>
        </w:tc>
        <w:tc>
          <w:tcPr>
            <w:tcW w:w="7522" w:type="dxa"/>
            <w:gridSpan w:val="18"/>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考</w:t>
            </w:r>
          </w:p>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vAlign w:val="center"/>
          </w:tcPr>
          <w:p>
            <w:pPr>
              <w:adjustRightInd w:val="0"/>
              <w:snapToGrid w:val="0"/>
              <w:jc w:val="center"/>
              <w:rPr>
                <w:rFonts w:ascii="方正书宋简体" w:hAnsi="宋体" w:eastAsia="方正书宋简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第五学期</w:t>
            </w:r>
          </w:p>
        </w:tc>
        <w:tc>
          <w:tcPr>
            <w:tcW w:w="8327" w:type="dxa"/>
            <w:gridSpan w:val="20"/>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岗位实习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68" w:type="dxa"/>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第六学期</w:t>
            </w:r>
          </w:p>
        </w:tc>
        <w:tc>
          <w:tcPr>
            <w:tcW w:w="2922" w:type="dxa"/>
            <w:gridSpan w:val="7"/>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岗位实习</w:t>
            </w:r>
          </w:p>
        </w:tc>
        <w:tc>
          <w:tcPr>
            <w:tcW w:w="5405" w:type="dxa"/>
            <w:gridSpan w:val="13"/>
            <w:vAlign w:val="center"/>
          </w:tcPr>
          <w:p>
            <w:pPr>
              <w:adjustRightInd w:val="0"/>
              <w:snapToGrid w:val="0"/>
              <w:jc w:val="center"/>
              <w:rPr>
                <w:rFonts w:ascii="方正书宋简体" w:hAnsi="宋体" w:eastAsia="方正书宋简体" w:cs="宋体"/>
                <w:szCs w:val="21"/>
              </w:rPr>
            </w:pPr>
            <w:r>
              <w:rPr>
                <w:rFonts w:hint="eastAsia" w:ascii="方正书宋简体" w:hAnsi="宋体" w:eastAsia="方正书宋简体" w:cs="宋体"/>
                <w:szCs w:val="21"/>
              </w:rPr>
              <w:t>毕业成绩审核及毕业手续办理</w:t>
            </w:r>
          </w:p>
        </w:tc>
      </w:tr>
    </w:tbl>
    <w:p>
      <w:pPr>
        <w:adjustRightInd w:val="0"/>
        <w:snapToGrid w:val="0"/>
        <w:jc w:val="center"/>
        <w:rPr>
          <w:rFonts w:ascii="方正书宋简体" w:hAnsi="宋体" w:eastAsia="方正书宋简体" w:cs="宋体"/>
          <w:szCs w:val="21"/>
        </w:rPr>
      </w:pP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九、实施保障</w:t>
      </w:r>
      <w:bookmarkEnd w:id="25"/>
      <w:bookmarkEnd w:id="26"/>
    </w:p>
    <w:p>
      <w:pPr>
        <w:adjustRightInd w:val="0"/>
        <w:snapToGrid w:val="0"/>
        <w:spacing w:line="380" w:lineRule="exact"/>
        <w:ind w:firstLine="480" w:firstLineChars="200"/>
        <w:rPr>
          <w:rFonts w:ascii="方正黑体简体" w:hAnsi="楷体" w:eastAsia="方正黑体简体" w:cs="MS Gothic"/>
          <w:color w:val="000000"/>
          <w:sz w:val="24"/>
        </w:rPr>
      </w:pPr>
      <w:bookmarkStart w:id="27" w:name="_Toc1729"/>
      <w:r>
        <w:rPr>
          <w:rFonts w:hint="eastAsia" w:ascii="方正黑体简体" w:hAnsi="楷体" w:eastAsia="方正黑体简体" w:cs="MS Gothic"/>
          <w:color w:val="000000"/>
          <w:sz w:val="24"/>
        </w:rPr>
        <w:t>（一）师资队伍</w:t>
      </w:r>
      <w:bookmarkEnd w:id="27"/>
    </w:p>
    <w:p>
      <w:pPr>
        <w:adjustRightInd w:val="0"/>
        <w:snapToGrid w:val="0"/>
        <w:spacing w:line="380" w:lineRule="exact"/>
        <w:ind w:firstLine="480" w:firstLineChars="200"/>
        <w:rPr>
          <w:rFonts w:ascii="方正书宋简体" w:hAnsi="楷体" w:eastAsia="方正书宋简体" w:cs="MS Gothic"/>
          <w:color w:val="000000"/>
          <w:sz w:val="24"/>
        </w:rPr>
      </w:pPr>
      <w:bookmarkStart w:id="28" w:name="_Toc19441"/>
      <w:r>
        <w:rPr>
          <w:rFonts w:hint="eastAsia" w:ascii="方正书宋简体" w:hAnsi="楷体" w:eastAsia="方正书宋简体" w:cs="MS Gothic"/>
          <w:color w:val="000000"/>
          <w:sz w:val="24"/>
        </w:rPr>
        <w:t>按照“四有好老师”“四个相统一”“四个引路人”的要求建设专业教师队伍，将师德师风作为教师队伍建设的第一标准。</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动漫制作技术专业具有专任教师8人，双肩挑教师2人，兼职教师1人，其中高级职称4人，中级职称2人，具有硕士及以上学位的9人，双师素质教师6人。专业带头人具有高级职称和较强的实践能力，能广泛联系行业企业，了解行业企业对本专业人才的需求实际，主持专业建设、开展教育教学改革，引领专业的改革发展。兼职教师来自于行业企业，具有扎实的专业知识和丰富的实际工作经验了解教育教学规律。</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（二）教学设施</w:t>
      </w:r>
      <w:bookmarkEnd w:id="28"/>
    </w:p>
    <w:p>
      <w:pPr>
        <w:adjustRightInd w:val="0"/>
        <w:snapToGrid w:val="0"/>
        <w:spacing w:line="380" w:lineRule="exact"/>
        <w:ind w:firstLine="480" w:firstLineChars="200"/>
        <w:rPr>
          <w:rFonts w:ascii="方正书宋简体" w:hAnsi="楷体" w:eastAsia="方正书宋简体" w:cs="MS Gothic"/>
          <w:color w:val="000000"/>
          <w:sz w:val="24"/>
        </w:rPr>
      </w:pPr>
      <w:bookmarkStart w:id="29" w:name="_Toc455"/>
      <w:r>
        <w:rPr>
          <w:rFonts w:hint="eastAsia" w:ascii="方正书宋简体" w:hAnsi="楷体" w:eastAsia="方正书宋简体" w:cs="MS Gothic"/>
          <w:color w:val="000000"/>
          <w:sz w:val="24"/>
        </w:rPr>
        <w:t>具有三维动画制作技术实训室、数字插画实训室、视觉特效设计实训室、摄影摄像实训室、定格动画实训室、数字视觉设计实训室、高配机房等专业实训室，教学设施完全满足本专业人才培养实施需要，其中实训（实验）室面积、设施等达到国家发布的有关专业实训教学条件建设标准（仪器设备配备规范）要求。信息化条件保障能满足专业建设、教学管理、信息化教学和学生自主学习需要。</w:t>
      </w:r>
      <w:bookmarkStart w:id="37" w:name="_GoBack"/>
      <w:bookmarkEnd w:id="37"/>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（三）教学资源</w:t>
      </w:r>
      <w:bookmarkEnd w:id="29"/>
    </w:p>
    <w:p>
      <w:pPr>
        <w:adjustRightInd w:val="0"/>
        <w:snapToGrid w:val="0"/>
        <w:spacing w:line="380" w:lineRule="exact"/>
        <w:ind w:firstLine="480" w:firstLineChars="200"/>
        <w:rPr>
          <w:rFonts w:ascii="方正书宋简体" w:hAnsi="楷体" w:eastAsia="方正书宋简体" w:cs="MS Gothic"/>
          <w:color w:val="000000"/>
          <w:sz w:val="24"/>
        </w:rPr>
      </w:pPr>
      <w:bookmarkStart w:id="30" w:name="_Toc23943"/>
      <w:r>
        <w:rPr>
          <w:rFonts w:hint="eastAsia" w:ascii="方正书宋简体" w:hAnsi="楷体" w:eastAsia="方正书宋简体" w:cs="MS Gothic"/>
          <w:color w:val="000000"/>
          <w:sz w:val="24"/>
        </w:rPr>
        <w:t>学校图书馆具有丰富的专业图书资源和数字教学资源，每门课程有相应的教材或自编讲义，专业建设有教学资源库、在线课程等能够满足学生专业学习、教师专业教学研究、教学实施和社会服务需要。严格执行国家和省（区、市）关于教材选用的有关要求，健全本校教材选用制度。根据需要组织编写校本教材，开发教学资源。</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（四）教学方法</w:t>
      </w:r>
      <w:bookmarkEnd w:id="30"/>
    </w:p>
    <w:p>
      <w:pPr>
        <w:adjustRightInd w:val="0"/>
        <w:snapToGrid w:val="0"/>
        <w:spacing w:line="380" w:lineRule="exact"/>
        <w:ind w:firstLine="480" w:firstLineChars="200"/>
        <w:rPr>
          <w:rFonts w:ascii="方正书宋简体" w:hAnsi="楷体" w:eastAsia="方正书宋简体" w:cs="MS Gothic"/>
          <w:color w:val="000000"/>
          <w:sz w:val="24"/>
        </w:rPr>
      </w:pPr>
      <w:bookmarkStart w:id="31" w:name="_Toc27185"/>
      <w:r>
        <w:rPr>
          <w:rFonts w:hint="eastAsia" w:ascii="方正书宋简体" w:hAnsi="楷体" w:eastAsia="方正书宋简体" w:cs="MS Gothic"/>
          <w:color w:val="000000"/>
          <w:sz w:val="24"/>
        </w:rPr>
        <w:t>指导教师依据专业培养目标、课程教学要求、学生能力与教学资源，对学生进行因材施教、因需施教，采用理实一体化教学、案例教学、项目教学等方法，坚持学中做、做中学。</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（五）教学评价</w:t>
      </w:r>
      <w:bookmarkEnd w:id="31"/>
    </w:p>
    <w:p>
      <w:pPr>
        <w:adjustRightInd w:val="0"/>
        <w:snapToGrid w:val="0"/>
        <w:spacing w:line="380" w:lineRule="exact"/>
        <w:ind w:firstLine="480" w:firstLineChars="200"/>
        <w:rPr>
          <w:rFonts w:ascii="方正书宋简体" w:hAnsi="楷体" w:eastAsia="方正书宋简体" w:cs="MS Gothic"/>
          <w:color w:val="000000"/>
          <w:sz w:val="24"/>
        </w:rPr>
      </w:pPr>
      <w:bookmarkStart w:id="32" w:name="_Toc23909"/>
      <w:r>
        <w:rPr>
          <w:rFonts w:hint="eastAsia" w:ascii="方正书宋简体" w:hAnsi="楷体" w:eastAsia="方正书宋简体" w:cs="MS Gothic"/>
          <w:color w:val="000000"/>
          <w:sz w:val="24"/>
        </w:rPr>
        <w:t>对学生的评价采用过程评价和期末考核相结合的方法，评价方式多元化，有笔试、汇报、技能操作、顶岗操作、技能大赛、职业资格鉴定等级评价等多种形式。注重对教学过程的质量监控，改革教学评价的标准和方法。</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实施以高质量作品评价方式代替课程考核，学生可通过提交专业相关的高质量作品或“1+X”动画制作职业技能等级证书、全国职业院校技能大赛获奖证书等进行课程学分置换。</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在素养平台设置学生课程记录模板，优化专业课程及实习实训任务，将素养目标达成作为学生课程学习目标和专业技能训练目标达成的重要内容。</w:t>
      </w:r>
    </w:p>
    <w:p>
      <w:pPr>
        <w:adjustRightInd w:val="0"/>
        <w:snapToGrid w:val="0"/>
        <w:spacing w:line="380" w:lineRule="exact"/>
        <w:ind w:firstLine="480" w:firstLineChars="200"/>
        <w:rPr>
          <w:rFonts w:ascii="微软雅黑" w:hAnsi="微软雅黑" w:eastAsia="微软雅黑" w:cs="微软雅黑"/>
          <w:snapToGrid w:val="0"/>
          <w:color w:val="000000"/>
          <w:spacing w:val="-1"/>
          <w:kern w:val="0"/>
          <w:sz w:val="24"/>
        </w:rPr>
      </w:pPr>
      <w:r>
        <w:rPr>
          <w:rFonts w:hint="eastAsia" w:ascii="方正书宋简体" w:hAnsi="楷体" w:eastAsia="方正书宋简体" w:cs="MS Gothic"/>
          <w:color w:val="000000"/>
          <w:sz w:val="24"/>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pPr>
        <w:adjustRightInd w:val="0"/>
        <w:snapToGrid w:val="0"/>
        <w:spacing w:line="380" w:lineRule="exact"/>
        <w:ind w:firstLine="480" w:firstLineChars="200"/>
        <w:rPr>
          <w:rFonts w:ascii="方正黑体简体" w:hAnsi="楷体" w:eastAsia="方正黑体简体" w:cs="MS Gothic"/>
          <w:color w:val="000000"/>
          <w:sz w:val="24"/>
        </w:rPr>
      </w:pPr>
      <w:r>
        <w:rPr>
          <w:rFonts w:hint="eastAsia" w:ascii="方正黑体简体" w:hAnsi="楷体" w:eastAsia="方正黑体简体" w:cs="MS Gothic"/>
          <w:color w:val="000000"/>
          <w:sz w:val="24"/>
        </w:rPr>
        <w:t>（六）质量管理</w:t>
      </w:r>
      <w:bookmarkEnd w:id="32"/>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建立健全系部质量保障体系。运用系统方法，依靠必要的组织结构，考虑影响教学质量的各主要因素，结合教学诊断与改进、质量年报等职业院校自主保证人才培养质量的工作，依据学校各部门、各环节的教学质量管理活动，切实保障和提高教学质量。</w:t>
      </w:r>
    </w:p>
    <w:p>
      <w:pPr>
        <w:adjustRightInd w:val="0"/>
        <w:snapToGrid w:val="0"/>
        <w:spacing w:before="120" w:beforeLines="50" w:after="120" w:afterLines="50" w:line="380" w:lineRule="exact"/>
        <w:ind w:firstLine="560" w:firstLineChars="200"/>
        <w:rPr>
          <w:rFonts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十、毕业要求</w:t>
      </w:r>
    </w:p>
    <w:p>
      <w:pPr>
        <w:adjustRightInd w:val="0"/>
        <w:snapToGrid w:val="0"/>
        <w:spacing w:line="380" w:lineRule="exact"/>
        <w:ind w:firstLine="480" w:firstLineChars="200"/>
        <w:rPr>
          <w:rFonts w:ascii="方正书宋简体" w:hAnsi="楷体" w:eastAsia="方正书宋简体" w:cs="MS Gothic"/>
          <w:color w:val="000000"/>
          <w:sz w:val="24"/>
        </w:rPr>
      </w:pPr>
      <w:bookmarkStart w:id="33" w:name="_Toc31109"/>
      <w:r>
        <w:rPr>
          <w:rFonts w:hint="eastAsia" w:ascii="方正书宋简体" w:hAnsi="楷体" w:eastAsia="方正书宋简体" w:cs="MS Gothic"/>
          <w:color w:val="000000"/>
          <w:sz w:val="24"/>
        </w:rPr>
        <w:t>本专业学生通过规定年限的学习，修满培养方案中规定课程</w:t>
      </w:r>
      <w:r>
        <w:rPr>
          <w:rFonts w:hint="eastAsia" w:ascii="方正书宋简体" w:hAnsi="楷体" w:eastAsia="方正书宋简体" w:cs="MS Gothic"/>
          <w:color w:val="000000"/>
          <w:sz w:val="24"/>
          <w:u w:val="single"/>
        </w:rPr>
        <w:t>143</w:t>
      </w:r>
      <w:r>
        <w:rPr>
          <w:rFonts w:hint="eastAsia" w:ascii="方正书宋简体" w:hAnsi="楷体" w:eastAsia="方正书宋简体" w:cs="MS Gothic"/>
          <w:color w:val="000000"/>
          <w:sz w:val="24"/>
        </w:rPr>
        <w:t>学分，其中公共基础课程</w:t>
      </w:r>
      <w:r>
        <w:rPr>
          <w:rFonts w:hint="eastAsia" w:ascii="方正书宋简体" w:hAnsi="楷体" w:eastAsia="方正书宋简体" w:cs="MS Gothic"/>
          <w:color w:val="000000"/>
          <w:sz w:val="24"/>
          <w:u w:val="single"/>
        </w:rPr>
        <w:t>46</w:t>
      </w:r>
      <w:r>
        <w:rPr>
          <w:rFonts w:hint="eastAsia" w:ascii="方正书宋简体" w:hAnsi="楷体" w:eastAsia="方正书宋简体" w:cs="MS Gothic"/>
          <w:color w:val="000000"/>
          <w:sz w:val="24"/>
        </w:rPr>
        <w:t>学分（公共任选课</w:t>
      </w:r>
      <w:r>
        <w:rPr>
          <w:rFonts w:hint="eastAsia" w:ascii="方正书宋简体" w:hAnsi="楷体" w:eastAsia="方正书宋简体" w:cs="MS Gothic"/>
          <w:color w:val="000000"/>
          <w:sz w:val="24"/>
          <w:u w:val="single"/>
        </w:rPr>
        <w:t>4</w:t>
      </w:r>
      <w:r>
        <w:rPr>
          <w:rFonts w:hint="eastAsia" w:ascii="方正书宋简体" w:hAnsi="楷体" w:eastAsia="方正书宋简体" w:cs="MS Gothic"/>
          <w:color w:val="000000"/>
          <w:sz w:val="24"/>
        </w:rPr>
        <w:t>学分），专业（技能）课程</w:t>
      </w:r>
      <w:r>
        <w:rPr>
          <w:rFonts w:hint="eastAsia" w:ascii="方正书宋简体" w:hAnsi="楷体" w:eastAsia="方正书宋简体" w:cs="MS Gothic"/>
          <w:color w:val="000000"/>
          <w:sz w:val="24"/>
          <w:u w:val="single"/>
        </w:rPr>
        <w:t>97</w:t>
      </w:r>
      <w:r>
        <w:rPr>
          <w:rFonts w:hint="eastAsia" w:ascii="方正书宋简体" w:hAnsi="楷体" w:eastAsia="方正书宋简体" w:cs="MS Gothic"/>
          <w:color w:val="000000"/>
          <w:sz w:val="24"/>
        </w:rPr>
        <w:t>学分，且符合相关要求方准予毕业。</w:t>
      </w:r>
    </w:p>
    <w:p>
      <w:pPr>
        <w:adjustRightInd w:val="0"/>
        <w:snapToGrid w:val="0"/>
        <w:spacing w:line="380" w:lineRule="exact"/>
        <w:ind w:firstLine="480" w:firstLineChars="200"/>
        <w:rPr>
          <w:rFonts w:ascii="方正书宋简体" w:hAnsi="楷体" w:eastAsia="方正书宋简体" w:cs="MS Gothic"/>
          <w:color w:val="000000"/>
          <w:sz w:val="24"/>
        </w:rPr>
      </w:pPr>
      <w:r>
        <w:rPr>
          <w:rFonts w:hint="eastAsia" w:ascii="方正书宋简体" w:hAnsi="楷体" w:eastAsia="方正书宋简体" w:cs="MS Gothic"/>
          <w:color w:val="000000"/>
          <w:sz w:val="24"/>
        </w:rPr>
        <w:t>鼓励学生根据自身情况，考取动画制作1+X或者动画制作员的职业技能等级证书。</w:t>
      </w:r>
    </w:p>
    <w:bookmarkEnd w:id="23"/>
    <w:bookmarkEnd w:id="24"/>
    <w:bookmarkEnd w:id="33"/>
    <w:p>
      <w:pPr>
        <w:widowControl/>
        <w:kinsoku w:val="0"/>
        <w:autoSpaceDE w:val="0"/>
        <w:autoSpaceDN w:val="0"/>
        <w:adjustRightInd w:val="0"/>
        <w:snapToGrid w:val="0"/>
        <w:spacing w:before="93" w:line="219" w:lineRule="auto"/>
        <w:ind w:firstLine="479"/>
        <w:jc w:val="left"/>
        <w:textAlignment w:val="baseline"/>
        <w:rPr>
          <w:rFonts w:ascii="微软雅黑" w:hAnsi="微软雅黑" w:eastAsia="微软雅黑" w:cs="微软雅黑"/>
          <w:snapToGrid w:val="0"/>
          <w:color w:val="000000"/>
          <w:spacing w:val="-1"/>
          <w:kern w:val="0"/>
          <w:sz w:val="24"/>
        </w:rPr>
      </w:pPr>
      <w:bookmarkStart w:id="34" w:name="_Toc31219"/>
      <w:bookmarkStart w:id="35" w:name="_Toc3424"/>
    </w:p>
    <w:bookmarkEnd w:id="34"/>
    <w:bookmarkEnd w:id="35"/>
    <w:p>
      <w:pPr>
        <w:spacing w:line="360" w:lineRule="auto"/>
        <w:ind w:firstLine="480" w:firstLineChars="200"/>
        <w:rPr>
          <w:rFonts w:ascii="黑体" w:hAnsi="黑体" w:eastAsia="黑体" w:cs="黑体"/>
          <w:snapToGrid w:val="0"/>
          <w:color w:val="000000"/>
          <w:spacing w:val="-2"/>
          <w:kern w:val="0"/>
          <w:sz w:val="24"/>
          <w:lang w:eastAsia="en-US"/>
        </w:rPr>
      </w:pPr>
      <w:bookmarkStart w:id="36" w:name="_Toc24189863"/>
      <w:r>
        <w:rPr>
          <w:rFonts w:hint="eastAsia" w:ascii="微软雅黑" w:hAnsi="微软雅黑" w:eastAsia="微软雅黑" w:cs="微软雅黑"/>
          <w:sz w:val="24"/>
        </w:rPr>
        <w:br w:type="page"/>
      </w:r>
      <w:r>
        <w:rPr>
          <w:rFonts w:hint="eastAsia" w:ascii="方正黑体简体" w:hAnsi="楷体" w:eastAsia="方正黑体简体" w:cs="MS Gothic"/>
          <w:color w:val="000000"/>
          <w:sz w:val="28"/>
          <w:szCs w:val="28"/>
          <w:lang w:eastAsia="en-US"/>
        </w:rPr>
        <w:t>十一、专家论证意见</w:t>
      </w:r>
      <w:bookmarkEnd w:id="36"/>
    </w:p>
    <w:tbl>
      <w:tblPr>
        <w:tblStyle w:val="15"/>
        <w:tblW w:w="8825" w:type="dxa"/>
        <w:jc w:val="center"/>
        <w:tblLayout w:type="fixed"/>
        <w:tblCellMar>
          <w:top w:w="0" w:type="dxa"/>
          <w:left w:w="108" w:type="dxa"/>
          <w:bottom w:w="0" w:type="dxa"/>
          <w:right w:w="108" w:type="dxa"/>
        </w:tblCellMar>
      </w:tblPr>
      <w:tblGrid>
        <w:gridCol w:w="849"/>
        <w:gridCol w:w="1562"/>
        <w:gridCol w:w="2825"/>
        <w:gridCol w:w="191"/>
        <w:gridCol w:w="1745"/>
        <w:gridCol w:w="1653"/>
      </w:tblGrid>
      <w:tr>
        <w:tblPrEx>
          <w:tblCellMar>
            <w:top w:w="0" w:type="dxa"/>
            <w:left w:w="108" w:type="dxa"/>
            <w:bottom w:w="0" w:type="dxa"/>
            <w:right w:w="108" w:type="dxa"/>
          </w:tblCellMar>
        </w:tblPrEx>
        <w:trPr>
          <w:trHeight w:val="512" w:hRule="atLeast"/>
          <w:jc w:val="center"/>
        </w:trPr>
        <w:tc>
          <w:tcPr>
            <w:tcW w:w="849" w:type="dxa"/>
            <w:vMerge w:val="restart"/>
            <w:tcBorders>
              <w:top w:val="single" w:color="000000" w:sz="4" w:space="0"/>
              <w:left w:val="single" w:color="000000" w:sz="4" w:space="0"/>
              <w:bottom w:val="nil"/>
              <w:right w:val="single" w:color="000000" w:sz="4" w:space="0"/>
              <w:tl2br w:val="nil"/>
              <w:tr2bl w:val="nil"/>
            </w:tcBorders>
            <w:textDirection w:val="tbRlV"/>
            <w:vAlign w:val="center"/>
          </w:tcPr>
          <w:p>
            <w:pPr>
              <w:widowControl/>
              <w:spacing w:line="500" w:lineRule="exact"/>
              <w:ind w:firstLine="482" w:firstLineChars="200"/>
              <w:jc w:val="center"/>
              <w:rPr>
                <w:rFonts w:ascii="微软雅黑" w:hAnsi="微软雅黑" w:eastAsia="微软雅黑" w:cs="微软雅黑"/>
                <w:b/>
                <w:kern w:val="0"/>
                <w:sz w:val="24"/>
              </w:rPr>
            </w:pPr>
            <w:r>
              <w:rPr>
                <w:rFonts w:hint="eastAsia" w:ascii="宋体" w:hAnsi="宋体" w:cs="宋体"/>
                <w:b/>
                <w:kern w:val="0"/>
                <w:sz w:val="24"/>
              </w:rPr>
              <w:t>专 业 建 设 指 导 委 员 会 成 员</w:t>
            </w: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rPr>
                <w:rFonts w:ascii="宋体" w:hAnsi="宋体" w:cs="宋体"/>
                <w:b/>
                <w:kern w:val="0"/>
                <w:sz w:val="24"/>
              </w:rPr>
            </w:pPr>
            <w:r>
              <w:rPr>
                <w:rFonts w:hint="eastAsia" w:ascii="宋体" w:hAnsi="宋体" w:cs="宋体"/>
                <w:b/>
                <w:kern w:val="0"/>
                <w:sz w:val="24"/>
              </w:rPr>
              <w:t>姓  名</w:t>
            </w:r>
          </w:p>
        </w:tc>
        <w:tc>
          <w:tcPr>
            <w:tcW w:w="2825" w:type="dxa"/>
            <w:tcBorders>
              <w:top w:val="single" w:color="000000" w:sz="4" w:space="0"/>
              <w:left w:val="nil"/>
              <w:bottom w:val="single" w:color="000000" w:sz="4" w:space="0"/>
              <w:right w:val="single" w:color="000000" w:sz="4" w:space="0"/>
              <w:tl2br w:val="nil"/>
              <w:tr2bl w:val="nil"/>
            </w:tcBorders>
            <w:vAlign w:val="center"/>
          </w:tcPr>
          <w:p>
            <w:pPr>
              <w:widowControl/>
              <w:jc w:val="center"/>
              <w:rPr>
                <w:rFonts w:ascii="宋体" w:hAnsi="宋体" w:cs="宋体"/>
                <w:b/>
                <w:kern w:val="0"/>
                <w:sz w:val="24"/>
              </w:rPr>
            </w:pPr>
            <w:r>
              <w:rPr>
                <w:rFonts w:hint="eastAsia" w:ascii="宋体" w:hAnsi="宋体" w:cs="宋体"/>
                <w:b/>
                <w:kern w:val="0"/>
                <w:sz w:val="24"/>
              </w:rPr>
              <w:t>单  位</w:t>
            </w:r>
          </w:p>
        </w:tc>
        <w:tc>
          <w:tcPr>
            <w:tcW w:w="1936" w:type="dxa"/>
            <w:gridSpan w:val="2"/>
            <w:tcBorders>
              <w:top w:val="single" w:color="000000" w:sz="4" w:space="0"/>
              <w:left w:val="nil"/>
              <w:bottom w:val="single" w:color="000000" w:sz="4" w:space="0"/>
              <w:right w:val="single" w:color="000000" w:sz="4" w:space="0"/>
              <w:tl2br w:val="nil"/>
              <w:tr2bl w:val="nil"/>
            </w:tcBorders>
            <w:vAlign w:val="center"/>
          </w:tcPr>
          <w:p>
            <w:pPr>
              <w:widowControl/>
              <w:jc w:val="center"/>
              <w:rPr>
                <w:rFonts w:ascii="宋体" w:hAnsi="宋体" w:cs="宋体"/>
                <w:b/>
                <w:kern w:val="0"/>
                <w:sz w:val="24"/>
              </w:rPr>
            </w:pPr>
            <w:r>
              <w:rPr>
                <w:rFonts w:hint="eastAsia" w:ascii="宋体" w:hAnsi="宋体" w:cs="宋体"/>
                <w:b/>
                <w:kern w:val="0"/>
                <w:sz w:val="24"/>
              </w:rPr>
              <w:t>职务/职称</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jc w:val="center"/>
              <w:rPr>
                <w:rFonts w:ascii="宋体" w:hAnsi="宋体" w:cs="宋体"/>
                <w:b/>
                <w:kern w:val="0"/>
                <w:sz w:val="24"/>
              </w:rPr>
            </w:pPr>
            <w:r>
              <w:rPr>
                <w:rFonts w:hint="eastAsia" w:ascii="宋体" w:hAnsi="宋体" w:cs="宋体"/>
                <w:b/>
                <w:kern w:val="0"/>
                <w:sz w:val="24"/>
              </w:rPr>
              <w:t>签  名</w:t>
            </w: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extDirection w:val="tbRlV"/>
            <w:vAlign w:val="center"/>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王文东</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院长</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extDirection w:val="tbRlV"/>
            <w:vAlign w:val="center"/>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孙德营</w:t>
            </w:r>
          </w:p>
        </w:tc>
        <w:tc>
          <w:tcPr>
            <w:tcW w:w="3016" w:type="dxa"/>
            <w:gridSpan w:val="2"/>
            <w:tcBorders>
              <w:top w:val="single" w:color="000000" w:sz="4" w:space="0"/>
              <w:left w:val="nil"/>
              <w:bottom w:val="single" w:color="000000" w:sz="4" w:space="0"/>
              <w:right w:val="single" w:color="000000" w:sz="4" w:space="0"/>
              <w:tl2br w:val="nil"/>
              <w:tr2bl w:val="nil"/>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shd w:val="clear" w:color="auto" w:fill="auto"/>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书记</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成艳真</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副院长</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李晓静</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教授</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徐红霞</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副教授</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高占龙</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讲师</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郭飞燕</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副教授</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周奕成</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教师</w:t>
            </w:r>
          </w:p>
        </w:tc>
        <w:tc>
          <w:tcPr>
            <w:tcW w:w="1653"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牛澎涛</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济源职业技术学院</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讲师</w:t>
            </w:r>
          </w:p>
        </w:tc>
        <w:tc>
          <w:tcPr>
            <w:tcW w:w="1653"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牛超</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济源市聚盛网络科技有限公司</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法人</w:t>
            </w:r>
          </w:p>
        </w:tc>
        <w:tc>
          <w:tcPr>
            <w:tcW w:w="1653"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周明达</w:t>
            </w:r>
          </w:p>
        </w:tc>
        <w:tc>
          <w:tcPr>
            <w:tcW w:w="3016" w:type="dxa"/>
            <w:gridSpan w:val="2"/>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洛阳大脸猫文化传播有限公司</w:t>
            </w:r>
          </w:p>
        </w:tc>
        <w:tc>
          <w:tcPr>
            <w:tcW w:w="1745" w:type="dxa"/>
            <w:tcBorders>
              <w:top w:val="single" w:color="000000" w:sz="4" w:space="0"/>
              <w:left w:val="nil"/>
              <w:bottom w:val="single" w:color="000000" w:sz="4" w:space="0"/>
              <w:right w:val="single" w:color="000000" w:sz="4" w:space="0"/>
              <w:tl2br w:val="nil"/>
              <w:tr2bl w:val="nil"/>
            </w:tcBorders>
            <w:vAlign w:val="center"/>
          </w:tcPr>
          <w:p>
            <w:pPr>
              <w:widowControl/>
              <w:spacing w:line="500" w:lineRule="exact"/>
              <w:jc w:val="center"/>
              <w:rPr>
                <w:rFonts w:ascii="黑体" w:hAnsi="宋体" w:eastAsia="黑体" w:cs="宋体"/>
                <w:bCs/>
                <w:kern w:val="0"/>
                <w:szCs w:val="21"/>
              </w:rPr>
            </w:pPr>
            <w:r>
              <w:rPr>
                <w:rFonts w:hint="eastAsia" w:ascii="黑体" w:hAnsi="宋体" w:eastAsia="黑体" w:cs="宋体"/>
                <w:bCs/>
                <w:kern w:val="0"/>
                <w:szCs w:val="21"/>
              </w:rPr>
              <w:t>总经理</w:t>
            </w:r>
          </w:p>
        </w:tc>
        <w:tc>
          <w:tcPr>
            <w:tcW w:w="1653"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tcPr>
          <w:p>
            <w:pPr>
              <w:widowControl/>
              <w:spacing w:line="500" w:lineRule="exact"/>
              <w:jc w:val="center"/>
              <w:rPr>
                <w:rFonts w:ascii="微软雅黑" w:hAnsi="微软雅黑" w:eastAsia="微软雅黑" w:cs="微软雅黑"/>
                <w:b/>
                <w:kern w:val="0"/>
                <w:sz w:val="24"/>
              </w:rPr>
            </w:pPr>
          </w:p>
        </w:tc>
        <w:tc>
          <w:tcPr>
            <w:tcW w:w="3016" w:type="dxa"/>
            <w:gridSpan w:val="2"/>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c>
          <w:tcPr>
            <w:tcW w:w="1745"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c>
          <w:tcPr>
            <w:tcW w:w="1653"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454" w:hRule="atLeast"/>
          <w:jc w:val="center"/>
        </w:trPr>
        <w:tc>
          <w:tcPr>
            <w:tcW w:w="849" w:type="dxa"/>
            <w:vMerge w:val="continue"/>
            <w:tcBorders>
              <w:top w:val="nil"/>
              <w:left w:val="single" w:color="000000" w:sz="4" w:space="0"/>
              <w:bottom w:val="nil"/>
              <w:right w:val="single" w:color="000000" w:sz="4" w:space="0"/>
              <w:tl2br w:val="nil"/>
              <w:tr2bl w:val="nil"/>
            </w:tcBorders>
          </w:tcPr>
          <w:p>
            <w:pPr>
              <w:rPr>
                <w:rFonts w:ascii="微软雅黑" w:hAnsi="微软雅黑" w:eastAsia="微软雅黑" w:cs="微软雅黑"/>
                <w:sz w:val="24"/>
              </w:rPr>
            </w:pPr>
          </w:p>
        </w:tc>
        <w:tc>
          <w:tcPr>
            <w:tcW w:w="1562" w:type="dxa"/>
            <w:tcBorders>
              <w:top w:val="single" w:color="000000" w:sz="4" w:space="0"/>
              <w:left w:val="single" w:color="000000" w:sz="4" w:space="0"/>
              <w:bottom w:val="single" w:color="000000" w:sz="4" w:space="0"/>
              <w:right w:val="single" w:color="000000" w:sz="4" w:space="0"/>
              <w:tl2br w:val="nil"/>
              <w:tr2bl w:val="nil"/>
            </w:tcBorders>
          </w:tcPr>
          <w:p>
            <w:pPr>
              <w:widowControl/>
              <w:spacing w:line="500" w:lineRule="exact"/>
              <w:jc w:val="center"/>
              <w:rPr>
                <w:rFonts w:ascii="微软雅黑" w:hAnsi="微软雅黑" w:eastAsia="微软雅黑" w:cs="微软雅黑"/>
                <w:b/>
                <w:kern w:val="0"/>
                <w:sz w:val="24"/>
              </w:rPr>
            </w:pPr>
          </w:p>
        </w:tc>
        <w:tc>
          <w:tcPr>
            <w:tcW w:w="3016" w:type="dxa"/>
            <w:gridSpan w:val="2"/>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c>
          <w:tcPr>
            <w:tcW w:w="1745"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c>
          <w:tcPr>
            <w:tcW w:w="1653" w:type="dxa"/>
            <w:tcBorders>
              <w:top w:val="single" w:color="000000" w:sz="4" w:space="0"/>
              <w:left w:val="nil"/>
              <w:bottom w:val="single" w:color="000000" w:sz="4" w:space="0"/>
              <w:right w:val="single" w:color="000000" w:sz="4" w:space="0"/>
              <w:tl2br w:val="nil"/>
              <w:tr2bl w:val="nil"/>
            </w:tcBorders>
          </w:tcPr>
          <w:p>
            <w:pPr>
              <w:widowControl/>
              <w:spacing w:line="500" w:lineRule="exact"/>
              <w:ind w:firstLine="480"/>
              <w:jc w:val="center"/>
              <w:rPr>
                <w:rFonts w:ascii="微软雅黑" w:hAnsi="微软雅黑" w:eastAsia="微软雅黑" w:cs="微软雅黑"/>
                <w:b/>
                <w:kern w:val="0"/>
                <w:sz w:val="24"/>
              </w:rPr>
            </w:pPr>
          </w:p>
        </w:tc>
      </w:tr>
      <w:tr>
        <w:tblPrEx>
          <w:tblCellMar>
            <w:top w:w="0" w:type="dxa"/>
            <w:left w:w="108" w:type="dxa"/>
            <w:bottom w:w="0" w:type="dxa"/>
            <w:right w:w="108" w:type="dxa"/>
          </w:tblCellMar>
        </w:tblPrEx>
        <w:trPr>
          <w:trHeight w:val="2460" w:hRule="atLeast"/>
          <w:jc w:val="center"/>
        </w:trPr>
        <w:tc>
          <w:tcPr>
            <w:tcW w:w="8825" w:type="dxa"/>
            <w:gridSpan w:val="6"/>
            <w:tcBorders>
              <w:top w:val="single" w:color="000000" w:sz="4" w:space="0"/>
              <w:left w:val="single" w:color="000000" w:sz="4" w:space="0"/>
              <w:bottom w:val="single" w:color="000000" w:sz="4" w:space="0"/>
              <w:right w:val="single" w:color="000000" w:sz="4" w:space="0"/>
              <w:tl2br w:val="nil"/>
              <w:tr2bl w:val="nil"/>
            </w:tcBorders>
          </w:tcPr>
          <w:p>
            <w:pPr>
              <w:widowControl/>
              <w:spacing w:line="500" w:lineRule="exact"/>
              <w:jc w:val="left"/>
              <w:rPr>
                <w:rFonts w:ascii="宋体" w:hAnsi="宋体" w:cs="宋体"/>
                <w:b/>
                <w:kern w:val="0"/>
                <w:sz w:val="24"/>
              </w:rPr>
            </w:pPr>
            <w:r>
              <w:rPr>
                <w:rFonts w:hint="eastAsia" w:ascii="宋体" w:hAnsi="宋体" w:cs="宋体"/>
                <w:b/>
                <w:kern w:val="0"/>
                <w:sz w:val="24"/>
              </w:rPr>
              <w:t>专家意见：</w:t>
            </w:r>
          </w:p>
          <w:p>
            <w:pPr>
              <w:widowControl/>
              <w:spacing w:line="420" w:lineRule="exact"/>
              <w:ind w:firstLine="482"/>
              <w:jc w:val="center"/>
              <w:rPr>
                <w:rFonts w:ascii="黑体" w:hAnsi="宋体" w:eastAsia="黑体" w:cs="宋体"/>
                <w:b/>
                <w:kern w:val="0"/>
                <w:sz w:val="15"/>
                <w:szCs w:val="15"/>
              </w:rPr>
            </w:pPr>
          </w:p>
          <w:p>
            <w:pPr>
              <w:widowControl/>
              <w:spacing w:line="420" w:lineRule="exact"/>
              <w:ind w:firstLine="482"/>
              <w:jc w:val="center"/>
              <w:rPr>
                <w:rFonts w:ascii="黑体" w:hAnsi="宋体" w:eastAsia="黑体" w:cs="宋体"/>
                <w:b/>
                <w:kern w:val="0"/>
                <w:sz w:val="15"/>
                <w:szCs w:val="15"/>
              </w:rPr>
            </w:pPr>
          </w:p>
          <w:p>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pPr>
              <w:widowControl/>
              <w:spacing w:before="120" w:beforeLines="50" w:line="500" w:lineRule="exact"/>
              <w:ind w:firstLine="3045" w:firstLineChars="1264"/>
              <w:jc w:val="center"/>
              <w:rPr>
                <w:rFonts w:ascii="微软雅黑" w:hAnsi="微软雅黑" w:eastAsia="微软雅黑" w:cs="微软雅黑"/>
                <w:b/>
                <w:kern w:val="0"/>
                <w:sz w:val="24"/>
              </w:rPr>
            </w:pPr>
            <w:r>
              <w:rPr>
                <w:rFonts w:hint="eastAsia" w:ascii="宋体" w:hAnsi="宋体" w:cs="宋体"/>
                <w:b/>
                <w:kern w:val="0"/>
                <w:sz w:val="24"/>
              </w:rPr>
              <w:t>年      月     日</w:t>
            </w:r>
          </w:p>
        </w:tc>
      </w:tr>
      <w:tr>
        <w:tblPrEx>
          <w:tblCellMar>
            <w:top w:w="0" w:type="dxa"/>
            <w:left w:w="108" w:type="dxa"/>
            <w:bottom w:w="0" w:type="dxa"/>
            <w:right w:w="108" w:type="dxa"/>
          </w:tblCellMar>
        </w:tblPrEx>
        <w:trPr>
          <w:trHeight w:val="2440" w:hRule="atLeast"/>
          <w:jc w:val="center"/>
        </w:trPr>
        <w:tc>
          <w:tcPr>
            <w:tcW w:w="8825" w:type="dxa"/>
            <w:gridSpan w:val="6"/>
            <w:tcBorders>
              <w:top w:val="single" w:color="000000" w:sz="4" w:space="0"/>
              <w:left w:val="single" w:color="000000" w:sz="4" w:space="0"/>
              <w:bottom w:val="single" w:color="000000" w:sz="4" w:space="0"/>
              <w:right w:val="single" w:color="000000" w:sz="4" w:space="0"/>
              <w:tl2br w:val="nil"/>
              <w:tr2bl w:val="nil"/>
            </w:tcBorders>
          </w:tcPr>
          <w:p>
            <w:pPr>
              <w:widowControl/>
              <w:spacing w:line="500" w:lineRule="exact"/>
              <w:rPr>
                <w:rFonts w:ascii="宋体" w:hAnsi="宋体" w:cs="宋体"/>
                <w:b/>
                <w:kern w:val="0"/>
                <w:sz w:val="24"/>
              </w:rPr>
            </w:pPr>
            <w:r>
              <w:rPr>
                <w:rFonts w:hint="eastAsia" w:ascii="宋体" w:hAnsi="宋体" w:cs="宋体"/>
                <w:b/>
                <w:kern w:val="0"/>
                <w:sz w:val="24"/>
              </w:rPr>
              <w:t>部门意见：</w:t>
            </w:r>
          </w:p>
          <w:p>
            <w:pPr>
              <w:widowControl/>
              <w:spacing w:line="420" w:lineRule="exact"/>
              <w:ind w:firstLine="482"/>
              <w:jc w:val="center"/>
              <w:rPr>
                <w:rFonts w:ascii="黑体" w:hAnsi="宋体" w:eastAsia="黑体" w:cs="宋体"/>
                <w:b/>
                <w:kern w:val="0"/>
                <w:sz w:val="15"/>
                <w:szCs w:val="15"/>
              </w:rPr>
            </w:pPr>
          </w:p>
          <w:p>
            <w:pPr>
              <w:widowControl/>
              <w:spacing w:line="420" w:lineRule="exact"/>
              <w:ind w:firstLine="482"/>
              <w:jc w:val="center"/>
              <w:rPr>
                <w:rFonts w:ascii="黑体" w:hAnsi="宋体" w:eastAsia="黑体" w:cs="宋体"/>
                <w:b/>
                <w:kern w:val="0"/>
                <w:sz w:val="15"/>
                <w:szCs w:val="15"/>
              </w:rPr>
            </w:pPr>
          </w:p>
          <w:p>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负责人签名：（部门公章）</w:t>
            </w:r>
          </w:p>
          <w:p>
            <w:pPr>
              <w:widowControl/>
              <w:spacing w:before="120" w:beforeLines="50" w:line="500" w:lineRule="exact"/>
              <w:ind w:firstLine="6505" w:firstLineChars="2700"/>
              <w:rPr>
                <w:rFonts w:ascii="微软雅黑" w:hAnsi="微软雅黑" w:eastAsia="微软雅黑" w:cs="微软雅黑"/>
                <w:b/>
                <w:kern w:val="0"/>
                <w:sz w:val="24"/>
              </w:rPr>
            </w:pPr>
            <w:r>
              <w:rPr>
                <w:rFonts w:hint="eastAsia" w:ascii="宋体" w:hAnsi="宋体" w:cs="宋体"/>
                <w:b/>
                <w:kern w:val="0"/>
                <w:sz w:val="24"/>
              </w:rPr>
              <w:t>年      月     日</w:t>
            </w:r>
          </w:p>
        </w:tc>
      </w:tr>
    </w:tbl>
    <w:p>
      <w:pPr>
        <w:spacing w:line="360" w:lineRule="auto"/>
        <w:ind w:firstLine="480" w:firstLineChars="200"/>
        <w:rPr>
          <w:rFonts w:ascii="微软雅黑" w:hAnsi="微软雅黑" w:eastAsia="微软雅黑" w:cs="微软雅黑"/>
          <w:sz w:val="24"/>
        </w:rPr>
      </w:pPr>
    </w:p>
    <w:sectPr>
      <w:headerReference r:id="rId3" w:type="default"/>
      <w:footerReference r:id="rId5" w:type="default"/>
      <w:headerReference r:id="rId4" w:type="even"/>
      <w:footerReference r:id="rId6" w:type="even"/>
      <w:pgSz w:w="11906" w:h="16838"/>
      <w:pgMar w:top="1134" w:right="1247" w:bottom="1701" w:left="1247" w:header="680" w:footer="1446"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方正黑体简体">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64135" cy="156210"/>
              <wp:effectExtent l="0" t="0" r="0" b="0"/>
              <wp:wrapNone/>
              <wp:docPr id="1" name="矩形 1"/>
              <wp:cNvGraphicFramePr/>
              <a:graphic xmlns:a="http://schemas.openxmlformats.org/drawingml/2006/main">
                <a:graphicData uri="http://schemas.microsoft.com/office/word/2010/wordprocessingShape">
                  <wps:wsp>
                    <wps:cNvSpPr/>
                    <wps:spPr>
                      <a:xfrm>
                        <a:off x="0" y="0"/>
                        <a:ext cx="64135" cy="156210"/>
                      </a:xfrm>
                      <a:prstGeom prst="rect">
                        <a:avLst/>
                      </a:prstGeom>
                      <a:noFill/>
                      <a:ln w="12700" cap="flat" cmpd="sng">
                        <a:noFill/>
                        <a:prstDash val="solid"/>
                        <a:miter/>
                      </a:ln>
                    </wps:spPr>
                    <wps:txbx>
                      <w:txbxContent>
                        <w:p>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1">
                      <a:spAutoFit/>
                    </wps:bodyPr>
                  </wps:wsp>
                </a:graphicData>
              </a:graphic>
            </wp:anchor>
          </w:drawing>
        </mc:Choice>
        <mc:Fallback>
          <w:pict>
            <v:rect id="_x0000_s1026" o:spid="_x0000_s1026" o:spt="1" style="position:absolute;left:0pt;margin-top:0pt;height:12.3pt;width:5.05pt;mso-position-horizontal:center;mso-position-horizontal-relative:margin;mso-wrap-style:none;z-index:251660288;mso-width-relative:page;mso-height-relative:page;" filled="f" stroked="f" coordsize="21600,21600" o:gfxdata="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8ItUW9IAAAADAQAADwAAAAAAAAABACAAAAAiAAAAZHJzL2Rvd25yZXYueG1s&#10;UEsBAhQAFAAAAAgAh07iQEHErL7+AQAA8QMAAA4AAAAAAAAAAQAgAAAAIQEAAGRycy9lMm9Eb2Mu&#10;eG1sUEsFBgAAAAAGAAYAWQEAAJEFAAAAAA==&#10;">
              <v:fill on="f" focussize="0,0"/>
              <v:stroke on="f" weight="1pt" joinstyle="miter"/>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adjustRightInd w:val="0"/>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64135" cy="156210"/>
              <wp:effectExtent l="0" t="0" r="0" b="0"/>
              <wp:wrapNone/>
              <wp:docPr id="4" name="矩形 4"/>
              <wp:cNvGraphicFramePr/>
              <a:graphic xmlns:a="http://schemas.openxmlformats.org/drawingml/2006/main">
                <a:graphicData uri="http://schemas.microsoft.com/office/word/2010/wordprocessingShape">
                  <wps:wsp>
                    <wps:cNvSpPr/>
                    <wps:spPr>
                      <a:xfrm>
                        <a:off x="0" y="0"/>
                        <a:ext cx="64135" cy="156210"/>
                      </a:xfrm>
                      <a:prstGeom prst="rect">
                        <a:avLst/>
                      </a:prstGeom>
                      <a:noFill/>
                      <a:ln w="12700" cap="flat" cmpd="sng">
                        <a:noFill/>
                        <a:prstDash val="solid"/>
                        <a:miter/>
                      </a:ln>
                    </wps:spPr>
                    <wps:txbx>
                      <w:txbxContent>
                        <w:p>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1">
                      <a:spAutoFit/>
                    </wps:bodyPr>
                  </wps:wsp>
                </a:graphicData>
              </a:graphic>
            </wp:anchor>
          </w:drawing>
        </mc:Choice>
        <mc:Fallback>
          <w:pict>
            <v:rect id="_x0000_s1026" o:spid="_x0000_s1026" o:spt="1" style="position:absolute;left:0pt;margin-top:0pt;height:12.3pt;width:5.05pt;mso-position-horizontal:center;mso-position-horizontal-relative:margin;mso-wrap-style:none;z-index:251659264;mso-width-relative:page;mso-height-relative:page;" filled="f" stroked="f" coordsize="21600,21600" o:gfxdata="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CLVFvSAAAAAwEAAA8AAAAAAAAAAQAgAAAAIgAAAGRycy9kb3ducmV2Lnht&#10;bFBLAQIUABQAAAAIAIdO4kD/YXM1/wEAAPEDAAAOAAAAAAAAAAEAIAAAACEBAABkcnMvZTJvRG9j&#10;LnhtbFBLBQYAAAAABgAGAFkBAACSBQAAAAA=&#10;">
              <v:fill on="f" focussize="0,0"/>
              <v:stroke on="f" weight="1pt" joinstyle="miter"/>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hint="eastAsia" w:ascii="方正仿宋简体" w:eastAsia="方正仿宋简体" w:cs="Times New Roman"/>
        <w:kern w:val="2"/>
        <w:sz w:val="24"/>
        <w:szCs w:val="24"/>
        <w:lang w:val="en-US" w:eastAsia="zh-CN"/>
      </w:rPr>
      <w:t>动漫制作技术</w:t>
    </w:r>
    <w:r>
      <w:rPr>
        <w:rFonts w:hint="eastAsia" w:ascii="方正仿宋简体" w:hAnsi="Times New Roman" w:eastAsia="方正仿宋简体" w:cs="Times New Roman"/>
        <w:kern w:val="2"/>
        <w:sz w:val="24"/>
        <w:szCs w:val="24"/>
        <w:lang w:val="en-US" w:eastAsia="zh-CN"/>
      </w:rPr>
      <w:t>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adjustRightInd w:val="0"/>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singleLevel"/>
    <w:tmpl w:val="59ADCABA"/>
    <w:lvl w:ilvl="0" w:tentative="0">
      <w:start w:val="2"/>
      <w:numFmt w:val="decimal"/>
      <w:suff w:val="nothing"/>
      <w:lvlText w:val="%1．"/>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docVars>
    <w:docVar w:name="commondata" w:val="eyJoZGlkIjoiOWUwMmRlNjFmYThmNWRkNTJiYWIyYTFkZTc2OTEzNTUifQ=="/>
  </w:docVars>
  <w:rsids>
    <w:rsidRoot w:val="00B87B02"/>
    <w:rsid w:val="002B2240"/>
    <w:rsid w:val="00B87B02"/>
    <w:rsid w:val="00D9024D"/>
    <w:rsid w:val="00DB7820"/>
    <w:rsid w:val="00F94C7B"/>
    <w:rsid w:val="03CF3A69"/>
    <w:rsid w:val="086200D7"/>
    <w:rsid w:val="08FA7CD2"/>
    <w:rsid w:val="0C9D2956"/>
    <w:rsid w:val="13743CE5"/>
    <w:rsid w:val="180252BA"/>
    <w:rsid w:val="196640D0"/>
    <w:rsid w:val="1B5607E3"/>
    <w:rsid w:val="1B5E0DC8"/>
    <w:rsid w:val="1D572E46"/>
    <w:rsid w:val="1E7D2927"/>
    <w:rsid w:val="207049E7"/>
    <w:rsid w:val="242E1C8E"/>
    <w:rsid w:val="24561911"/>
    <w:rsid w:val="24E70612"/>
    <w:rsid w:val="25D2561C"/>
    <w:rsid w:val="25E24A05"/>
    <w:rsid w:val="26136DDF"/>
    <w:rsid w:val="2A7B5CE7"/>
    <w:rsid w:val="2AB7209C"/>
    <w:rsid w:val="3095556F"/>
    <w:rsid w:val="31210169"/>
    <w:rsid w:val="31941D98"/>
    <w:rsid w:val="34012F1B"/>
    <w:rsid w:val="34AB6C01"/>
    <w:rsid w:val="34EA39B0"/>
    <w:rsid w:val="3692381A"/>
    <w:rsid w:val="36C21C53"/>
    <w:rsid w:val="41235AB1"/>
    <w:rsid w:val="462A00B0"/>
    <w:rsid w:val="48E46C3C"/>
    <w:rsid w:val="4AF3760A"/>
    <w:rsid w:val="4AF56EDE"/>
    <w:rsid w:val="4C2B16B2"/>
    <w:rsid w:val="4EDA3738"/>
    <w:rsid w:val="50153010"/>
    <w:rsid w:val="58CE6FC1"/>
    <w:rsid w:val="60BD0047"/>
    <w:rsid w:val="60FD0994"/>
    <w:rsid w:val="66DE2AC5"/>
    <w:rsid w:val="6958297A"/>
    <w:rsid w:val="6B6F1F3D"/>
    <w:rsid w:val="6C29302A"/>
    <w:rsid w:val="6C7E223D"/>
    <w:rsid w:val="6EBA3E17"/>
    <w:rsid w:val="70FB22FB"/>
    <w:rsid w:val="71907442"/>
    <w:rsid w:val="720158B9"/>
    <w:rsid w:val="74EE65C9"/>
    <w:rsid w:val="760342F6"/>
    <w:rsid w:val="7B810070"/>
    <w:rsid w:val="7E490D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ind w:firstLine="200" w:firstLineChars="200"/>
      <w:jc w:val="left"/>
      <w:outlineLvl w:val="0"/>
    </w:pPr>
    <w:rPr>
      <w:rFonts w:eastAsia="微软雅黑"/>
      <w:b/>
      <w:kern w:val="44"/>
      <w:sz w:val="32"/>
    </w:rPr>
  </w:style>
  <w:style w:type="paragraph" w:styleId="3">
    <w:name w:val="heading 2"/>
    <w:basedOn w:val="1"/>
    <w:next w:val="1"/>
    <w:autoRedefine/>
    <w:qFormat/>
    <w:uiPriority w:val="0"/>
    <w:pPr>
      <w:keepNext/>
      <w:keepLines/>
      <w:spacing w:before="260" w:after="260" w:line="413" w:lineRule="auto"/>
      <w:ind w:firstLine="200" w:firstLineChars="200"/>
      <w:jc w:val="left"/>
      <w:outlineLvl w:val="1"/>
    </w:pPr>
    <w:rPr>
      <w:rFonts w:ascii="Arial" w:hAnsi="Arial" w:eastAsia="微软雅黑"/>
      <w:b/>
      <w:sz w:val="30"/>
    </w:rPr>
  </w:style>
  <w:style w:type="paragraph" w:styleId="4">
    <w:name w:val="heading 3"/>
    <w:basedOn w:val="1"/>
    <w:next w:val="1"/>
    <w:autoRedefine/>
    <w:qFormat/>
    <w:uiPriority w:val="0"/>
    <w:pPr>
      <w:spacing w:before="100" w:beforeAutospacing="1" w:after="100" w:afterAutospacing="1"/>
      <w:jc w:val="left"/>
      <w:outlineLvl w:val="2"/>
    </w:pPr>
    <w:rPr>
      <w:rFonts w:ascii="宋体" w:cs="宋体"/>
      <w:b/>
      <w:bCs/>
      <w:kern w:val="0"/>
      <w:sz w:val="27"/>
      <w:szCs w:val="27"/>
    </w:rPr>
  </w:style>
  <w:style w:type="paragraph" w:styleId="5">
    <w:name w:val="heading 4"/>
    <w:basedOn w:val="1"/>
    <w:next w:val="1"/>
    <w:autoRedefine/>
    <w:qFormat/>
    <w:uiPriority w:val="0"/>
    <w:pPr>
      <w:keepNext/>
      <w:keepLines/>
      <w:spacing w:before="280" w:after="290" w:line="372" w:lineRule="auto"/>
      <w:ind w:firstLine="200" w:firstLineChars="200"/>
      <w:jc w:val="left"/>
      <w:outlineLvl w:val="3"/>
    </w:pPr>
    <w:rPr>
      <w:rFonts w:ascii="Arial" w:hAnsi="Arial" w:eastAsia="微软雅黑"/>
      <w:b/>
      <w:sz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autoRedefine/>
    <w:qFormat/>
    <w:uiPriority w:val="0"/>
    <w:pPr>
      <w:shd w:val="clear" w:color="auto" w:fill="000080"/>
    </w:pPr>
    <w:rPr>
      <w:rFonts w:eastAsia="Times New Roman"/>
      <w:kern w:val="0"/>
      <w:sz w:val="16"/>
      <w:szCs w:val="16"/>
    </w:rPr>
  </w:style>
  <w:style w:type="paragraph" w:styleId="7">
    <w:name w:val="Body Text"/>
    <w:basedOn w:val="1"/>
    <w:autoRedefine/>
    <w:qFormat/>
    <w:uiPriority w:val="0"/>
    <w:rPr>
      <w:rFonts w:ascii="宋体" w:cs="宋体"/>
      <w:sz w:val="24"/>
      <w:lang w:val="zh-CN" w:bidi="zh-CN"/>
    </w:rPr>
  </w:style>
  <w:style w:type="paragraph" w:styleId="8">
    <w:name w:val="Body Text Indent"/>
    <w:basedOn w:val="1"/>
    <w:autoRedefine/>
    <w:qFormat/>
    <w:uiPriority w:val="0"/>
    <w:pPr>
      <w:spacing w:line="700" w:lineRule="exact"/>
      <w:ind w:firstLine="200" w:firstLineChars="200"/>
    </w:pPr>
    <w:rPr>
      <w:kern w:val="0"/>
      <w:sz w:val="24"/>
      <w:szCs w:val="20"/>
    </w:rPr>
  </w:style>
  <w:style w:type="paragraph" w:styleId="9">
    <w:name w:val="Balloon Text"/>
    <w:basedOn w:val="1"/>
    <w:autoRedefine/>
    <w:qFormat/>
    <w:uiPriority w:val="0"/>
    <w:rPr>
      <w:sz w:val="18"/>
      <w:szCs w:val="20"/>
    </w:rPr>
  </w:style>
  <w:style w:type="paragraph" w:styleId="10">
    <w:name w:val="footer"/>
    <w:basedOn w:val="1"/>
    <w:autoRedefine/>
    <w:qFormat/>
    <w:uiPriority w:val="0"/>
    <w:pPr>
      <w:tabs>
        <w:tab w:val="center" w:pos="4153"/>
        <w:tab w:val="right" w:pos="8306"/>
      </w:tabs>
      <w:snapToGrid w:val="0"/>
      <w:jc w:val="left"/>
    </w:pPr>
    <w:rPr>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12">
    <w:name w:val="toc 1"/>
    <w:basedOn w:val="1"/>
    <w:next w:val="1"/>
    <w:autoRedefine/>
    <w:qFormat/>
    <w:uiPriority w:val="0"/>
  </w:style>
  <w:style w:type="paragraph" w:styleId="13">
    <w:name w:val="toc 2"/>
    <w:basedOn w:val="1"/>
    <w:next w:val="1"/>
    <w:autoRedefine/>
    <w:qFormat/>
    <w:uiPriority w:val="0"/>
    <w:pPr>
      <w:ind w:left="200" w:leftChars="200"/>
    </w:pPr>
  </w:style>
  <w:style w:type="paragraph" w:styleId="14">
    <w:name w:val="Normal (Web)"/>
    <w:basedOn w:val="1"/>
    <w:autoRedefine/>
    <w:qFormat/>
    <w:uiPriority w:val="0"/>
    <w:pPr>
      <w:spacing w:before="100" w:beforeAutospacing="1" w:after="100" w:afterAutospacing="1"/>
      <w:jc w:val="left"/>
    </w:pPr>
    <w:rPr>
      <w:kern w:val="0"/>
      <w:sz w:val="24"/>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autoRedefine/>
    <w:qFormat/>
    <w:uiPriority w:val="0"/>
    <w:rPr>
      <w:b/>
      <w:bCs/>
    </w:rPr>
  </w:style>
  <w:style w:type="character" w:styleId="19">
    <w:name w:val="page number"/>
    <w:autoRedefine/>
    <w:qFormat/>
    <w:uiPriority w:val="0"/>
    <w:rPr>
      <w:rFonts w:cs="Times New Roman"/>
      <w:lang w:bidi="ar-SA"/>
    </w:rPr>
  </w:style>
  <w:style w:type="character" w:styleId="20">
    <w:name w:val="Hyperlink"/>
    <w:autoRedefine/>
    <w:qFormat/>
    <w:uiPriority w:val="0"/>
    <w:rPr>
      <w:rFonts w:cs="Times New Roman"/>
      <w:color w:val="0563C1"/>
      <w:u w:val="single"/>
      <w:lang w:bidi="ar-SA"/>
    </w:rPr>
  </w:style>
  <w:style w:type="paragraph" w:customStyle="1" w:styleId="21">
    <w:name w:val="Normal Indent1"/>
    <w:basedOn w:val="1"/>
    <w:autoRedefine/>
    <w:qFormat/>
    <w:uiPriority w:val="0"/>
    <w:pPr>
      <w:ind w:firstLine="200" w:firstLineChars="200"/>
    </w:pPr>
  </w:style>
  <w:style w:type="paragraph" w:customStyle="1" w:styleId="22">
    <w:name w:val="列出段落1"/>
    <w:basedOn w:val="1"/>
    <w:autoRedefine/>
    <w:qFormat/>
    <w:uiPriority w:val="0"/>
    <w:pPr>
      <w:ind w:firstLine="200" w:firstLineChars="200"/>
    </w:pPr>
  </w:style>
  <w:style w:type="paragraph" w:customStyle="1" w:styleId="23">
    <w:name w:val="WPSOffice手动目录 1"/>
    <w:autoRedefine/>
    <w:qFormat/>
    <w:uiPriority w:val="0"/>
    <w:rPr>
      <w:rFonts w:ascii="Times New Roman" w:hAnsi="Times New Roman" w:eastAsia="宋体" w:cs="Times New Roman"/>
      <w:lang w:val="en-US" w:eastAsia="zh-CN" w:bidi="ar-SA"/>
    </w:rPr>
  </w:style>
  <w:style w:type="paragraph" w:customStyle="1" w:styleId="24">
    <w:name w:val="Table Text"/>
    <w:basedOn w:val="1"/>
    <w:autoRedefine/>
    <w:qFormat/>
    <w:uiPriority w:val="0"/>
    <w:rPr>
      <w:rFonts w:ascii="仿宋_GB2312" w:hAnsi="仿宋_GB2312" w:eastAsia="仿宋_GB2312" w:cs="仿宋_GB2312"/>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1853</Words>
  <Characters>10566</Characters>
  <Lines>88</Lines>
  <Paragraphs>24</Paragraphs>
  <TotalTime>10</TotalTime>
  <ScaleCrop>false</ScaleCrop>
  <LinksUpToDate>false</LinksUpToDate>
  <CharactersWithSpaces>12395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2025-07-30T03:28:00Z</dcterms:created>
  <dc:creator>Ada</dc:creator>
  <cp:lastModifiedBy>DMT</cp:lastModifiedBy>
  <cp:lastPrinted>2025-09-12T08:26:40Z</cp:lastPrinted>
  <dcterms:modified xsi:type="dcterms:W3CDTF">2025-09-12T08:33:32Z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TemplateDocerSaveRecord">
    <vt:lpwstr>eyJoZGlkIjoiYTVhZmE1ZWU1MDJlMTQ2MTg2MWY5MGY1ZTM1OTZmYWYiLCJ1c2VySWQiOiIxNTU3NDI4ODA2In0=</vt:lpwstr>
  </property>
  <property fmtid="{D5CDD505-2E9C-101B-9397-08002B2CF9AE}" pid="4" name="ICV">
    <vt:lpwstr>CD3816662B004D679A581FA39DBB851C_13</vt:lpwstr>
  </property>
</Properties>
</file>