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480" w:beforeLines="200" w:after="360" w:afterLines="150"/>
        <w:jc w:val="center"/>
        <w:rPr>
          <w:rFonts w:ascii="方正小标宋简体" w:hAnsi="宋体" w:eastAsia="方正小标宋简体" w:cs="MS Gothic"/>
          <w:bCs/>
          <w:color w:val="000000"/>
          <w:spacing w:val="20"/>
          <w:sz w:val="40"/>
          <w:szCs w:val="40"/>
        </w:rPr>
      </w:pPr>
      <w:bookmarkStart w:id="0" w:name="_Toc1743"/>
      <w:bookmarkStart w:id="1" w:name="_Toc35"/>
      <w:bookmarkStart w:id="2" w:name="_Toc14372"/>
      <w:bookmarkStart w:id="3" w:name="_Toc20151"/>
      <w:bookmarkStart w:id="4" w:name="_Toc6483"/>
      <w:r>
        <w:rPr>
          <w:rFonts w:hint="eastAsia" w:ascii="方正小标宋简体" w:hAnsi="宋体" w:eastAsia="方正小标宋简体" w:cs="MS Gothic"/>
          <w:bCs/>
          <w:color w:val="000000"/>
          <w:spacing w:val="20"/>
          <w:sz w:val="40"/>
          <w:szCs w:val="40"/>
        </w:rPr>
        <w:t>数字媒体技术专业人才培养方案</w:t>
      </w:r>
      <w:bookmarkEnd w:id="0"/>
      <w:bookmarkEnd w:id="1"/>
      <w:bookmarkEnd w:id="2"/>
      <w:bookmarkEnd w:id="3"/>
      <w:bookmarkEnd w:id="4"/>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bookmarkStart w:id="5" w:name="_Toc22685"/>
      <w:bookmarkStart w:id="6" w:name="_Toc17301"/>
      <w:r>
        <w:rPr>
          <w:rFonts w:hint="eastAsia" w:ascii="方正黑体简体" w:hAnsi="楷体" w:eastAsia="方正黑体简体" w:cs="MS Gothic"/>
          <w:color w:val="000000"/>
          <w:sz w:val="28"/>
          <w:szCs w:val="28"/>
        </w:rPr>
        <w:t>一、专业名称与代码</w:t>
      </w:r>
      <w:bookmarkEnd w:id="5"/>
      <w:bookmarkEnd w:id="6"/>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（一）专业名称：数字媒体技术</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（二）专业代码：510204</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bookmarkStart w:id="7" w:name="_Toc4110"/>
      <w:bookmarkStart w:id="8" w:name="_Toc19328"/>
      <w:r>
        <w:rPr>
          <w:rFonts w:hint="eastAsia" w:ascii="方正黑体简体" w:hAnsi="楷体" w:eastAsia="方正黑体简体" w:cs="MS Gothic"/>
          <w:color w:val="000000"/>
          <w:sz w:val="28"/>
          <w:szCs w:val="28"/>
        </w:rPr>
        <w:t>二、入学要求</w:t>
      </w:r>
      <w:bookmarkEnd w:id="7"/>
      <w:bookmarkEnd w:id="8"/>
    </w:p>
    <w:p>
      <w:pPr>
        <w:adjustRightInd w:val="0"/>
        <w:snapToGrid w:val="0"/>
        <w:spacing w:line="380" w:lineRule="exact"/>
        <w:ind w:firstLine="480" w:firstLineChars="200"/>
        <w:rPr>
          <w:rFonts w:ascii="方正书宋简体" w:hAnsi="楷体" w:eastAsia="方正书宋简体" w:cs="MS Gothic"/>
          <w:color w:val="000000"/>
          <w:sz w:val="24"/>
        </w:rPr>
      </w:pPr>
      <w:bookmarkStart w:id="9" w:name="_Toc15670"/>
      <w:bookmarkStart w:id="10" w:name="_Toc25235"/>
      <w:r>
        <w:rPr>
          <w:rFonts w:hint="eastAsia" w:ascii="方正书宋简体" w:hAnsi="楷体" w:eastAsia="方正书宋简体" w:cs="MS Gothic"/>
          <w:color w:val="000000"/>
          <w:sz w:val="24"/>
        </w:rPr>
        <w:t>普通高级中学毕业、中等职业学校毕业或具有同等学力。</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三、修业年限</w:t>
      </w:r>
      <w:bookmarkEnd w:id="9"/>
      <w:bookmarkEnd w:id="10"/>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全日制3年。实行弹性学制，学生可通过学分认定、积累、转换等办法，在2-6年内完成学业。</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lang w:eastAsia="en-US"/>
        </w:rPr>
      </w:pPr>
      <w:bookmarkStart w:id="11" w:name="_Toc27959"/>
      <w:bookmarkStart w:id="12" w:name="_Toc24599"/>
      <w:r>
        <w:rPr>
          <w:rFonts w:hint="eastAsia" w:ascii="方正黑体简体" w:hAnsi="楷体" w:eastAsia="方正黑体简体" w:cs="MS Gothic"/>
          <w:color w:val="000000"/>
          <w:sz w:val="28"/>
          <w:szCs w:val="28"/>
          <w:lang w:eastAsia="en-US"/>
        </w:rPr>
        <w:t>四、职业面向</w:t>
      </w:r>
      <w:bookmarkEnd w:id="11"/>
      <w:bookmarkEnd w:id="12"/>
    </w:p>
    <w:tbl>
      <w:tblPr>
        <w:tblStyle w:val="15"/>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113" w:type="dxa"/>
          <w:bottom w:w="113" w:type="dxa"/>
          <w:right w:w="113" w:type="dxa"/>
        </w:tblCellMar>
      </w:tblPr>
      <w:tblGrid>
        <w:gridCol w:w="1627"/>
        <w:gridCol w:w="1465"/>
        <w:gridCol w:w="1332"/>
        <w:gridCol w:w="1785"/>
        <w:gridCol w:w="1660"/>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627" w:type="dxa"/>
            <w:shd w:val="clear" w:color="auto" w:fill="auto"/>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所属专业大类</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（代码 ）</w:t>
            </w:r>
          </w:p>
        </w:tc>
        <w:tc>
          <w:tcPr>
            <w:tcW w:w="1465" w:type="dxa"/>
            <w:shd w:val="clear" w:color="auto" w:fill="auto"/>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所属专业类</w:t>
            </w:r>
          </w:p>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rPr>
              <w:t>（代码 ）</w:t>
            </w:r>
          </w:p>
        </w:tc>
        <w:tc>
          <w:tcPr>
            <w:tcW w:w="1332" w:type="dxa"/>
            <w:shd w:val="clear" w:color="auto" w:fill="auto"/>
          </w:tcPr>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lang w:eastAsia="en-US"/>
              </w:rPr>
              <w:t xml:space="preserve">对应行业 </w:t>
            </w:r>
          </w:p>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lang w:eastAsia="en-US"/>
              </w:rPr>
              <w:t>（代码 ）</w:t>
            </w:r>
          </w:p>
        </w:tc>
        <w:tc>
          <w:tcPr>
            <w:tcW w:w="1785" w:type="dxa"/>
            <w:shd w:val="clear" w:color="auto" w:fill="auto"/>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主要职业类别</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（代码 ）</w:t>
            </w:r>
          </w:p>
        </w:tc>
        <w:tc>
          <w:tcPr>
            <w:tcW w:w="1660" w:type="dxa"/>
            <w:shd w:val="clear" w:color="auto" w:fill="auto"/>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主要岗位类别   （或技术领域）</w:t>
            </w:r>
          </w:p>
        </w:tc>
        <w:tc>
          <w:tcPr>
            <w:tcW w:w="1788" w:type="dxa"/>
            <w:shd w:val="clear" w:color="auto" w:fill="auto"/>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职业资格证书或 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627" w:type="dxa"/>
            <w:vAlign w:val="center"/>
          </w:tcPr>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lang w:eastAsia="en-US"/>
              </w:rPr>
              <w:t>电子与信息大类（51）</w:t>
            </w:r>
          </w:p>
          <w:p>
            <w:pPr>
              <w:adjustRightInd w:val="0"/>
              <w:snapToGrid w:val="0"/>
              <w:ind w:left="-105" w:leftChars="-50" w:right="-105" w:rightChars="-50"/>
              <w:jc w:val="center"/>
              <w:rPr>
                <w:rFonts w:ascii="方正书宋简体" w:hAnsi="宋体" w:eastAsia="方正书宋简体" w:cs="宋体"/>
                <w:color w:val="000000"/>
                <w:szCs w:val="21"/>
                <w:lang w:eastAsia="en-US"/>
              </w:rPr>
            </w:pPr>
          </w:p>
        </w:tc>
        <w:tc>
          <w:tcPr>
            <w:tcW w:w="1465" w:type="dxa"/>
            <w:vAlign w:val="center"/>
          </w:tcPr>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lang w:eastAsia="en-US"/>
              </w:rPr>
              <w:t>计算机类（5102）</w:t>
            </w:r>
          </w:p>
          <w:p>
            <w:pPr>
              <w:adjustRightInd w:val="0"/>
              <w:snapToGrid w:val="0"/>
              <w:ind w:left="-105" w:leftChars="-50" w:right="-105" w:rightChars="-50"/>
              <w:jc w:val="center"/>
              <w:rPr>
                <w:rFonts w:ascii="方正书宋简体" w:hAnsi="宋体" w:eastAsia="方正书宋简体" w:cs="宋体"/>
                <w:color w:val="000000"/>
                <w:szCs w:val="21"/>
                <w:lang w:eastAsia="en-US"/>
              </w:rPr>
            </w:pPr>
          </w:p>
        </w:tc>
        <w:tc>
          <w:tcPr>
            <w:tcW w:w="1332" w:type="dxa"/>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 xml:space="preserve">数字内容服务（657） </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影视节目制作（873）</w:t>
            </w:r>
          </w:p>
          <w:p>
            <w:pPr>
              <w:adjustRightInd w:val="0"/>
              <w:snapToGrid w:val="0"/>
              <w:ind w:left="-105" w:leftChars="-50" w:right="-105" w:rightChars="-50"/>
              <w:jc w:val="center"/>
              <w:rPr>
                <w:rFonts w:ascii="方正书宋简体" w:hAnsi="宋体" w:eastAsia="方正书宋简体" w:cs="宋体"/>
                <w:color w:val="000000"/>
                <w:szCs w:val="21"/>
              </w:rPr>
            </w:pPr>
          </w:p>
        </w:tc>
        <w:tc>
          <w:tcPr>
            <w:tcW w:w="1785" w:type="dxa"/>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 xml:space="preserve">视觉传达设计人员（2-09-06-01） </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 xml:space="preserve">数字媒体艺术专业人员（2-09-06-07） </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全媒体运营师（4-13-05-04）</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动画制作员（4-13-02-02）</w:t>
            </w:r>
          </w:p>
        </w:tc>
        <w:tc>
          <w:tcPr>
            <w:tcW w:w="1660" w:type="dxa"/>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 xml:space="preserve">数字视觉设计 </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交互设计</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 xml:space="preserve">数字音频视频处理 </w:t>
            </w:r>
          </w:p>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lang w:eastAsia="en-US"/>
              </w:rPr>
              <w:t>影视后期制作</w:t>
            </w:r>
          </w:p>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lang w:eastAsia="en-US"/>
              </w:rPr>
              <w:t>动画制作</w:t>
            </w:r>
          </w:p>
          <w:p>
            <w:pPr>
              <w:adjustRightInd w:val="0"/>
              <w:snapToGrid w:val="0"/>
              <w:ind w:left="-105" w:leftChars="-50" w:right="-105" w:rightChars="-50"/>
              <w:jc w:val="center"/>
              <w:rPr>
                <w:rFonts w:ascii="方正书宋简体" w:hAnsi="宋体" w:eastAsia="方正书宋简体" w:cs="宋体"/>
                <w:color w:val="000000"/>
                <w:szCs w:val="21"/>
                <w:lang w:eastAsia="en-US"/>
              </w:rPr>
            </w:pPr>
          </w:p>
        </w:tc>
        <w:tc>
          <w:tcPr>
            <w:tcW w:w="1788" w:type="dxa"/>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界面设计</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数字影像处理</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数字媒体交互设计</w:t>
            </w:r>
          </w:p>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lang w:eastAsia="en-US"/>
              </w:rPr>
              <w:t>动画制作</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摄影师</w:t>
            </w:r>
          </w:p>
          <w:p>
            <w:pPr>
              <w:adjustRightInd w:val="0"/>
              <w:snapToGrid w:val="0"/>
              <w:ind w:left="-105" w:leftChars="-50" w:right="-105" w:rightChars="-50"/>
              <w:jc w:val="center"/>
              <w:rPr>
                <w:rFonts w:ascii="方正书宋简体" w:hAnsi="宋体" w:eastAsia="方正书宋简体" w:cs="宋体"/>
                <w:color w:val="000000"/>
                <w:szCs w:val="21"/>
                <w:lang w:eastAsia="en-US"/>
              </w:rPr>
            </w:pPr>
            <w:r>
              <w:rPr>
                <w:rFonts w:hint="eastAsia" w:ascii="方正书宋简体" w:hAnsi="宋体" w:eastAsia="方正书宋简体" w:cs="宋体"/>
                <w:color w:val="000000"/>
                <w:szCs w:val="21"/>
              </w:rPr>
              <w:t>剪辑师</w:t>
            </w:r>
          </w:p>
          <w:p>
            <w:pPr>
              <w:adjustRightInd w:val="0"/>
              <w:snapToGrid w:val="0"/>
              <w:ind w:left="-105" w:leftChars="-50" w:right="-105" w:rightChars="-50"/>
              <w:jc w:val="center"/>
              <w:rPr>
                <w:rFonts w:ascii="方正书宋简体" w:hAnsi="宋体" w:eastAsia="方正书宋简体" w:cs="宋体"/>
                <w:color w:val="000000"/>
                <w:szCs w:val="21"/>
                <w:lang w:eastAsia="en-US"/>
              </w:rPr>
            </w:pPr>
          </w:p>
        </w:tc>
      </w:tr>
    </w:tbl>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bookmarkStart w:id="13" w:name="_Toc10629"/>
      <w:bookmarkStart w:id="14" w:name="_Toc10552"/>
      <w:r>
        <w:rPr>
          <w:rFonts w:hint="eastAsia" w:ascii="方正黑体简体" w:hAnsi="楷体" w:eastAsia="方正黑体简体" w:cs="MS Gothic"/>
          <w:color w:val="000000"/>
          <w:sz w:val="28"/>
          <w:szCs w:val="28"/>
        </w:rPr>
        <w:t>五、培养目标及培养规格</w:t>
      </w:r>
      <w:bookmarkEnd w:id="13"/>
      <w:bookmarkEnd w:id="14"/>
    </w:p>
    <w:p>
      <w:pPr>
        <w:adjustRightInd w:val="0"/>
        <w:snapToGrid w:val="0"/>
        <w:spacing w:line="380" w:lineRule="exact"/>
        <w:ind w:firstLine="480" w:firstLineChars="200"/>
        <w:rPr>
          <w:rFonts w:ascii="方正黑体简体" w:hAnsi="楷体" w:eastAsia="方正黑体简体" w:cs="MS Gothic"/>
          <w:color w:val="000000"/>
          <w:sz w:val="24"/>
        </w:rPr>
      </w:pPr>
      <w:bookmarkStart w:id="15" w:name="_Toc10428"/>
      <w:r>
        <w:rPr>
          <w:rFonts w:hint="eastAsia" w:ascii="方正黑体简体" w:hAnsi="楷体" w:eastAsia="方正黑体简体" w:cs="MS Gothic"/>
          <w:color w:val="000000"/>
          <w:sz w:val="24"/>
        </w:rPr>
        <w:t>（一）培养目标</w:t>
      </w:r>
      <w:bookmarkEnd w:id="15"/>
    </w:p>
    <w:p>
      <w:pPr>
        <w:adjustRightInd w:val="0"/>
        <w:snapToGrid w:val="0"/>
        <w:spacing w:line="380" w:lineRule="exact"/>
        <w:ind w:firstLine="480" w:firstLineChars="200"/>
        <w:rPr>
          <w:rFonts w:ascii="方正书宋简体" w:hAnsi="楷体" w:eastAsia="方正书宋简体" w:cs="MS Gothic"/>
          <w:color w:val="000000"/>
          <w:sz w:val="24"/>
        </w:rPr>
      </w:pPr>
      <w:bookmarkStart w:id="16" w:name="_Toc29758"/>
      <w:r>
        <w:rPr>
          <w:rFonts w:hint="eastAsia" w:ascii="方正书宋简体" w:hAnsi="楷体" w:eastAsia="方正书宋简体" w:cs="MS Gothic"/>
          <w:color w:val="000000"/>
          <w:sz w:val="24"/>
        </w:rPr>
        <w:t>本专业培养思想政治坚定，德、智、体、美、劳全面发展，具有职业教育专科层次的科学文化水平，良好的思想道德、健康生活、学习创新、职业拓展和社会人文素养，较强的就业能力和可持续发展能力，掌握计算机数字音频视频处理、平面及动画广告设计、动画设计与制作、影视后期处理、界面与交互制作等知识和技术技能，面向数字内容服务、影视节目制作行业岗位群，能够从事视觉传达设计、界面与交互设计、音视频编辑、动画制作等工作，有理想、敢担当、能吃苦、肯奋斗、精技艺、会创新的具有愚公移山精神的高技能人才。</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（二）培养规格</w:t>
      </w:r>
      <w:bookmarkEnd w:id="16"/>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1．素质</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坚决拥护中国共产党领导，树立中国特色社会主义共同理想，践行社会主义核心价值观，具有深厚的爱国情感、国家认同感、中华民族自豪感；崇尚宪法、遵守法律、遵规守纪；具有社会责任感和参与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（2）崇德向善、诚实守信、爱岗敬业，具有精益求精的工匠精神；尊重劳动、热爱劳动，具有较强的实践能力；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（3）具有质量意识、绿色环保意识、安全意识、工匠精神、创新精神和创业意识；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（4）具有较强的集体意识和团队合作精神，能够进行有效的人际沟通和协作，与社会、自然和谐共处；具有职业生涯规划意识；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（5）具有健康的体魄和心理、健全的人格，能够掌握基本运动知识和两项以上运动技能；</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（6）具有一定的审美和人文素养，能够形成一两项艺术特长或爱好；</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（7）掌握一定的学习方法，具有良好的生活习惯、行为习惯和自我管理能力；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（8）具有团结协作的意识、坚韧不拔的意志、矢志不渝的精神; </w:t>
      </w:r>
    </w:p>
    <w:p>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rPr>
        <w:t>（</w:t>
      </w:r>
      <w:r>
        <w:rPr>
          <w:rFonts w:ascii="方正书宋简体" w:hAnsi="楷体" w:eastAsia="方正书宋简体" w:cs="MS Gothic"/>
          <w:color w:val="000000"/>
          <w:sz w:val="24"/>
        </w:rPr>
        <w:t>9</w:t>
      </w:r>
      <w:r>
        <w:rPr>
          <w:rFonts w:hint="eastAsia" w:ascii="方正书宋简体" w:hAnsi="楷体" w:eastAsia="方正书宋简体" w:cs="MS Gothic"/>
          <w:color w:val="000000"/>
          <w:sz w:val="24"/>
        </w:rPr>
        <w:t>）具有新媒体从业人员的诚信、守法守纪、传播正能量的意识</w:t>
      </w:r>
      <w:r>
        <w:rPr>
          <w:rFonts w:hint="eastAsia" w:ascii="方正书宋简体" w:hAnsi="楷体" w:eastAsia="方正书宋简体" w:cs="MS Gothic"/>
          <w:color w:val="000000"/>
          <w:sz w:val="24"/>
          <w:lang w:eastAsia="zh-CN"/>
        </w:rPr>
        <w:t>；</w:t>
      </w:r>
    </w:p>
    <w:p>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w:t>
      </w:r>
      <w:r>
        <w:rPr>
          <w:rFonts w:hint="eastAsia" w:ascii="方正书宋简体" w:hAnsi="楷体" w:eastAsia="方正书宋简体" w:cs="MS Gothic"/>
          <w:color w:val="000000"/>
          <w:sz w:val="24"/>
          <w:lang w:val="en-US" w:eastAsia="zh-CN"/>
        </w:rPr>
        <w:t>0</w:t>
      </w:r>
      <w:r>
        <w:rPr>
          <w:rFonts w:hint="eastAsia" w:ascii="方正书宋简体" w:hAnsi="楷体" w:eastAsia="方正书宋简体" w:cs="MS Gothic"/>
          <w:color w:val="000000"/>
          <w:sz w:val="24"/>
        </w:rPr>
        <w:t>）具有市场洞察力和用户思维；</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11</w:t>
      </w:r>
      <w:r>
        <w:rPr>
          <w:rFonts w:hint="eastAsia" w:ascii="方正书宋简体" w:hAnsi="楷体" w:eastAsia="方正书宋简体" w:cs="MS Gothic"/>
          <w:color w:val="000000"/>
          <w:sz w:val="24"/>
        </w:rPr>
        <w:t>）具有艺术与技术的融合意识。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（1）掌握必备的思想政治理论、科学文化和大学英语等文化基础知识；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（2）熟悉与本专业相关的法律法规以及文明生产、环境保护、安全消防等知识；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（3）掌握一定的计算机应用相关知识；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（4）掌握数字媒体技术、图文编辑、创意设计、构成基础等的相关理论知识；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（5）掌握图形图像处理、摄影摄像等方面的专业基础知识；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（6）掌握二维三维动画设计与制作的相关知识；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（7）掌握视觉传达设计、界面设计与交互设计等的相关知识；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（8）掌握数字音视频采集、影视编辑、特效制作的相关知识；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（9）掌握融媒体设计与制作的相关知识。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（1）具备新知识与新技能的独立学习能力与解决问题的能力，具有探究学习、终身学习和可持续发展能力；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（2）具有良好的科学素养与人文素养，具备职业生涯规划能力； </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（3）具有良好的语言表达能力、沟通协调能力，学习一门外语并结合本专业加以运用的能力； </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（4）具备具备与本专业职业发展相适应的劳动素养、劳动技能; </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（5）具备团队合作能力，运动习惯及心理调适能力；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（6）具备一定的计算机应用能力；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（7）具备良好的色彩运用和一定的数字绘画能力；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（8）能够根据需求分析进行素材 的采集、整理和加工，具备一定的创意策划能力；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（9）具备界面设计及交互设计的能力；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（10）具备影视短片创意与制作的实践能力；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（11）具备动画设计与制作的能力；</w:t>
      </w:r>
    </w:p>
    <w:p>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（12）具备融媒体技术加工信息内容向目标受众推广的能力；</w:t>
      </w:r>
    </w:p>
    <w:p>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w:t>
      </w:r>
      <w:r>
        <w:rPr>
          <w:rFonts w:hint="eastAsia" w:ascii="方正书宋简体" w:hAnsi="楷体" w:eastAsia="方正书宋简体" w:cs="MS Gothic"/>
          <w:color w:val="000000"/>
          <w:sz w:val="24"/>
          <w:lang w:val="en-US" w:eastAsia="zh-CN"/>
        </w:rPr>
        <w:t>3</w:t>
      </w:r>
      <w:r>
        <w:rPr>
          <w:rFonts w:hint="eastAsia" w:ascii="方正书宋简体" w:hAnsi="楷体" w:eastAsia="方正书宋简体" w:cs="MS Gothic"/>
          <w:color w:val="000000"/>
          <w:sz w:val="24"/>
        </w:rPr>
        <w:t>）具备项目的执行能力；</w:t>
      </w:r>
    </w:p>
    <w:p>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14</w:t>
      </w:r>
      <w:r>
        <w:rPr>
          <w:rFonts w:hint="eastAsia" w:ascii="方正书宋简体" w:hAnsi="楷体" w:eastAsia="方正书宋简体" w:cs="MS Gothic"/>
          <w:color w:val="000000"/>
          <w:sz w:val="24"/>
        </w:rPr>
        <w:t>）具备岗位场景化能力。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w:t>
      </w:r>
      <w:r>
        <w:rPr>
          <w:rFonts w:hint="eastAsia" w:ascii="方正书宋简体" w:hAnsi="楷体" w:eastAsia="方正书宋简体" w:cs="MS Gothic"/>
          <w:color w:val="000000"/>
          <w:sz w:val="24"/>
          <w:lang w:val="en-US" w:eastAsia="zh-CN"/>
        </w:rPr>
        <w:t>5</w:t>
      </w:r>
      <w:r>
        <w:rPr>
          <w:rFonts w:hint="eastAsia" w:ascii="方正书宋简体" w:hAnsi="楷体" w:eastAsia="方正书宋简体" w:cs="MS Gothic"/>
          <w:color w:val="000000"/>
          <w:sz w:val="24"/>
        </w:rPr>
        <w:t>）具备高效整合数字技术、灵活解决实际需求的能力；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ascii="方正书宋简体" w:hAnsi="楷体" w:eastAsia="方正书宋简体" w:cs="MS Gothic"/>
          <w:color w:val="000000"/>
          <w:sz w:val="24"/>
        </w:rPr>
        <w:t>1</w:t>
      </w:r>
      <w:r>
        <w:rPr>
          <w:rFonts w:hint="eastAsia" w:ascii="方正书宋简体" w:hAnsi="楷体" w:eastAsia="方正书宋简体" w:cs="MS Gothic"/>
          <w:color w:val="000000"/>
          <w:sz w:val="24"/>
          <w:lang w:val="en-US" w:eastAsia="zh-CN"/>
        </w:rPr>
        <w:t>6</w:t>
      </w:r>
      <w:r>
        <w:rPr>
          <w:rFonts w:hint="eastAsia" w:ascii="方正书宋简体" w:hAnsi="楷体" w:eastAsia="方正书宋简体" w:cs="MS Gothic"/>
          <w:color w:val="000000"/>
          <w:sz w:val="24"/>
        </w:rPr>
        <w:t xml:space="preserve">）具有创新精神和创业能力。 </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bookmarkStart w:id="17" w:name="_Toc23309"/>
      <w:r>
        <w:rPr>
          <w:rFonts w:hint="eastAsia" w:ascii="方正黑体简体" w:hAnsi="楷体" w:eastAsia="方正黑体简体" w:cs="MS Gothic"/>
          <w:color w:val="000000"/>
          <w:sz w:val="28"/>
          <w:szCs w:val="28"/>
        </w:rPr>
        <w:t>六、典型工作任务与职业能力分析</w:t>
      </w:r>
      <w:bookmarkEnd w:id="17"/>
    </w:p>
    <w:p>
      <w:pPr>
        <w:adjustRightInd w:val="0"/>
        <w:snapToGrid w:val="0"/>
        <w:spacing w:after="120" w:afterLines="50" w:line="388" w:lineRule="exact"/>
        <w:jc w:val="center"/>
        <w:rPr>
          <w:rFonts w:ascii="方正黑体简体" w:eastAsia="方正黑体简体"/>
          <w:bCs/>
          <w:sz w:val="24"/>
        </w:rPr>
      </w:pPr>
      <w:r>
        <w:rPr>
          <w:rFonts w:hint="eastAsia" w:ascii="方正黑体简体" w:eastAsia="方正黑体简体"/>
          <w:bCs/>
          <w:sz w:val="24"/>
        </w:rPr>
        <w:t>表1  典型工作任务与职业能力表</w:t>
      </w:r>
    </w:p>
    <w:tbl>
      <w:tblPr>
        <w:tblStyle w:val="15"/>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456"/>
        <w:gridCol w:w="1728"/>
        <w:gridCol w:w="4008"/>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325" w:hRule="exact"/>
          <w:jc w:val="center"/>
        </w:trPr>
        <w:tc>
          <w:tcPr>
            <w:tcW w:w="1456" w:type="dxa"/>
            <w:vAlign w:val="center"/>
          </w:tcPr>
          <w:p>
            <w:pPr>
              <w:adjustRightInd w:val="0"/>
              <w:snapToGrid w:val="0"/>
              <w:jc w:val="center"/>
              <w:rPr>
                <w:rFonts w:ascii="方正书宋简体" w:hAnsi="楷体" w:eastAsia="方正书宋简体" w:cs="MS Gothic"/>
                <w:b/>
                <w:color w:val="000000"/>
                <w:szCs w:val="21"/>
                <w:lang w:eastAsia="en-US"/>
              </w:rPr>
            </w:pPr>
            <w:r>
              <w:rPr>
                <w:rFonts w:hint="eastAsia" w:ascii="方正书宋简体" w:hAnsi="楷体" w:eastAsia="方正书宋简体" w:cs="MS Gothic"/>
                <w:b/>
                <w:color w:val="000000"/>
                <w:szCs w:val="21"/>
                <w:lang w:eastAsia="en-US"/>
              </w:rPr>
              <w:t>工作岗位</w:t>
            </w:r>
          </w:p>
        </w:tc>
        <w:tc>
          <w:tcPr>
            <w:tcW w:w="1728" w:type="dxa"/>
            <w:vAlign w:val="center"/>
          </w:tcPr>
          <w:p>
            <w:pPr>
              <w:adjustRightInd w:val="0"/>
              <w:snapToGrid w:val="0"/>
              <w:jc w:val="center"/>
              <w:rPr>
                <w:rFonts w:ascii="方正书宋简体" w:hAnsi="楷体" w:eastAsia="方正书宋简体" w:cs="MS Gothic"/>
                <w:b/>
                <w:color w:val="000000"/>
                <w:szCs w:val="21"/>
                <w:lang w:eastAsia="en-US"/>
              </w:rPr>
            </w:pPr>
            <w:r>
              <w:rPr>
                <w:rFonts w:hint="eastAsia" w:ascii="方正书宋简体" w:hAnsi="楷体" w:eastAsia="方正书宋简体" w:cs="MS Gothic"/>
                <w:b/>
                <w:color w:val="000000"/>
                <w:szCs w:val="21"/>
                <w:lang w:eastAsia="en-US"/>
              </w:rPr>
              <w:t>典型工作任务</w:t>
            </w:r>
          </w:p>
        </w:tc>
        <w:tc>
          <w:tcPr>
            <w:tcW w:w="4008" w:type="dxa"/>
            <w:vAlign w:val="center"/>
          </w:tcPr>
          <w:p>
            <w:pPr>
              <w:adjustRightInd w:val="0"/>
              <w:snapToGrid w:val="0"/>
              <w:jc w:val="center"/>
              <w:rPr>
                <w:rFonts w:ascii="方正书宋简体" w:hAnsi="楷体" w:eastAsia="方正书宋简体" w:cs="MS Gothic"/>
                <w:b/>
                <w:color w:val="000000"/>
                <w:szCs w:val="21"/>
              </w:rPr>
            </w:pPr>
            <w:r>
              <w:rPr>
                <w:rFonts w:hint="eastAsia" w:ascii="方正书宋简体" w:hAnsi="楷体" w:eastAsia="方正书宋简体" w:cs="MS Gothic"/>
                <w:b/>
                <w:color w:val="000000"/>
                <w:szCs w:val="21"/>
              </w:rPr>
              <w:t>职业能力（素质、知识、能力）</w:t>
            </w:r>
          </w:p>
        </w:tc>
        <w:tc>
          <w:tcPr>
            <w:tcW w:w="1948" w:type="dxa"/>
            <w:vAlign w:val="center"/>
          </w:tcPr>
          <w:p>
            <w:pPr>
              <w:adjustRightInd w:val="0"/>
              <w:snapToGrid w:val="0"/>
              <w:jc w:val="center"/>
              <w:rPr>
                <w:rFonts w:ascii="方正书宋简体" w:hAnsi="楷体" w:eastAsia="方正书宋简体" w:cs="MS Gothic"/>
                <w:b/>
                <w:color w:val="000000"/>
                <w:szCs w:val="21"/>
                <w:lang w:eastAsia="en-US"/>
              </w:rPr>
            </w:pPr>
            <w:r>
              <w:rPr>
                <w:rFonts w:hint="eastAsia" w:ascii="方正书宋简体" w:hAnsi="楷体" w:eastAsia="方正书宋简体" w:cs="MS Gothic"/>
                <w:b/>
                <w:color w:val="000000"/>
                <w:szCs w:val="21"/>
                <w:lang w:eastAsia="en-US"/>
              </w:rPr>
              <w:t>支撑课程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456" w:type="dxa"/>
            <w:vMerge w:val="restart"/>
            <w:vAlign w:val="center"/>
          </w:tcPr>
          <w:p>
            <w:pPr>
              <w:adjustRightInd w:val="0"/>
              <w:snapToGrid w:val="0"/>
              <w:ind w:left="252" w:hanging="252" w:hangingChars="12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01影视后期制作</w:t>
            </w:r>
          </w:p>
        </w:tc>
        <w:tc>
          <w:tcPr>
            <w:tcW w:w="1728" w:type="dxa"/>
            <w:vAlign w:val="center"/>
          </w:tcPr>
          <w:p>
            <w:pPr>
              <w:adjustRightInd w:val="0"/>
              <w:snapToGrid w:val="0"/>
              <w:ind w:left="567" w:hanging="567" w:hangingChars="27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01-01音视频剪辑技术</w:t>
            </w:r>
          </w:p>
        </w:tc>
        <w:tc>
          <w:tcPr>
            <w:tcW w:w="4008" w:type="dxa"/>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01-01-01根据客户要求，能够对影视文案进行一般处理；</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01-01-02具备视频的拍摄能力；</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01-01-03具备视频的剪辑、合成和后期处理能力</w:t>
            </w:r>
          </w:p>
        </w:tc>
        <w:tc>
          <w:tcPr>
            <w:tcW w:w="194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分镜头脚本</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摄影摄像技术</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影视作品创作</w:t>
            </w:r>
          </w:p>
          <w:p>
            <w:pPr>
              <w:adjustRightInd w:val="0"/>
              <w:snapToGrid w:val="0"/>
              <w:jc w:val="left"/>
              <w:rPr>
                <w:rFonts w:ascii="方正书宋简体" w:hAnsi="楷体" w:eastAsia="方正书宋简体" w:cs="MS Gothic"/>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456" w:type="dxa"/>
            <w:vMerge w:val="continue"/>
            <w:vAlign w:val="center"/>
          </w:tcPr>
          <w:p>
            <w:pPr>
              <w:adjustRightInd w:val="0"/>
              <w:snapToGrid w:val="0"/>
              <w:jc w:val="left"/>
              <w:rPr>
                <w:rFonts w:ascii="方正书宋简体" w:hAnsi="楷体" w:eastAsia="方正书宋简体" w:cs="MS Gothic"/>
                <w:color w:val="000000"/>
                <w:szCs w:val="21"/>
              </w:rPr>
            </w:pPr>
          </w:p>
        </w:tc>
        <w:tc>
          <w:tcPr>
            <w:tcW w:w="1728" w:type="dxa"/>
            <w:vAlign w:val="center"/>
          </w:tcPr>
          <w:p>
            <w:pPr>
              <w:adjustRightInd w:val="0"/>
              <w:snapToGrid w:val="0"/>
              <w:ind w:left="567" w:hanging="567" w:hangingChars="27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01-02影视制作与特技</w:t>
            </w:r>
          </w:p>
        </w:tc>
        <w:tc>
          <w:tcPr>
            <w:tcW w:w="4008" w:type="dxa"/>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01-02-01能够完成简单影视片头的设计与制作；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01-02-02能够完成简单影视广告的设计与制作；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01-02-03能够完成各类影视特效的制作；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01-02-04能够进行视频模板的开发和应用</w:t>
            </w:r>
          </w:p>
        </w:tc>
        <w:tc>
          <w:tcPr>
            <w:tcW w:w="194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三维制作基础</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影视广告制作</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特效与后期合成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456" w:type="dxa"/>
            <w:vMerge w:val="restart"/>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02动画制作</w:t>
            </w:r>
          </w:p>
        </w:tc>
        <w:tc>
          <w:tcPr>
            <w:tcW w:w="1728" w:type="dxa"/>
            <w:vAlign w:val="center"/>
          </w:tcPr>
          <w:p>
            <w:pPr>
              <w:adjustRightInd w:val="0"/>
              <w:snapToGrid w:val="0"/>
              <w:ind w:left="567" w:hanging="567" w:hangingChars="27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02-01二维动画设计</w:t>
            </w:r>
          </w:p>
        </w:tc>
        <w:tc>
          <w:tcPr>
            <w:tcW w:w="4008" w:type="dxa"/>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02-01-01进行动画、漫画、游戏项目创意构思，制订设计方案；</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02-01-02进行剧本分镜头设计；</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02-01-03进行项目的场景、角色、特效设计；</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02-01-04制订关键画设计和绘制标准，并指导实施；</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02-01-05进行人物及动画、游戏环境设计与制作；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02-01-06开发制作动画、漫画、游戏产品及衍生品；</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02-01-07参与动画、漫画、游戏工艺流程制订与工艺图纸绘制</w:t>
            </w:r>
          </w:p>
        </w:tc>
        <w:tc>
          <w:tcPr>
            <w:tcW w:w="194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动画运动规律</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数字绘画</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二维动漫创作</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定格动画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456" w:type="dxa"/>
            <w:vMerge w:val="continue"/>
            <w:vAlign w:val="center"/>
          </w:tcPr>
          <w:p>
            <w:pPr>
              <w:adjustRightInd w:val="0"/>
              <w:snapToGrid w:val="0"/>
              <w:jc w:val="left"/>
              <w:rPr>
                <w:rFonts w:ascii="方正书宋简体" w:hAnsi="楷体" w:eastAsia="方正书宋简体" w:cs="MS Gothic"/>
                <w:color w:val="000000"/>
                <w:szCs w:val="21"/>
              </w:rPr>
            </w:pPr>
          </w:p>
        </w:tc>
        <w:tc>
          <w:tcPr>
            <w:tcW w:w="1728" w:type="dxa"/>
            <w:vAlign w:val="center"/>
          </w:tcPr>
          <w:p>
            <w:pPr>
              <w:adjustRightInd w:val="0"/>
              <w:snapToGrid w:val="0"/>
              <w:ind w:left="567" w:hanging="567" w:hangingChars="27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02-02三维动画设计</w:t>
            </w:r>
          </w:p>
        </w:tc>
        <w:tc>
          <w:tcPr>
            <w:tcW w:w="4008" w:type="dxa"/>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02-02-01能熟练操作三维软件进行角色、场景建模；</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02-02-02能够熟练操作三维软件对角色及场景进行材质贴图制作；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02-02-03根据剧本的需要，为模型师制作的模型进行角色骨骼的设定，使其能在动画中执行相应的动作；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02-02-04使用绑定骨骼和进行了纹理贴图的模型按照分镜图的设定进行动画制作；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02-02-05能熟练操作三维软件进行三维特效制作；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02-02-06能熟练操作三维软件对动画镜头进行灯光设置及渲染；</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02-02-07能够熟练使用后期软件对渲染素材进行合成</w:t>
            </w:r>
          </w:p>
        </w:tc>
        <w:tc>
          <w:tcPr>
            <w:tcW w:w="194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三维软件基础</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三维动画制作技术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1435" w:hRule="atLeast"/>
          <w:jc w:val="center"/>
        </w:trPr>
        <w:tc>
          <w:tcPr>
            <w:tcW w:w="1456" w:type="dxa"/>
            <w:vMerge w:val="restart"/>
            <w:vAlign w:val="center"/>
          </w:tcPr>
          <w:p>
            <w:pPr>
              <w:adjustRightInd w:val="0"/>
              <w:snapToGrid w:val="0"/>
              <w:jc w:val="left"/>
              <w:rPr>
                <w:rFonts w:ascii="方正书宋简体" w:hAnsi="楷体" w:eastAsia="方正书宋简体" w:cs="MS Gothic"/>
                <w:color w:val="000000"/>
                <w:szCs w:val="21"/>
              </w:rPr>
            </w:pPr>
            <w:bookmarkStart w:id="18" w:name="_Toc31197"/>
            <w:bookmarkStart w:id="19" w:name="_Toc25396"/>
            <w:r>
              <w:rPr>
                <w:rFonts w:hint="eastAsia" w:ascii="方正书宋简体" w:hAnsi="楷体" w:eastAsia="方正书宋简体" w:cs="MS Gothic"/>
                <w:color w:val="000000"/>
                <w:szCs w:val="21"/>
              </w:rPr>
              <w:t>03交互设计</w:t>
            </w:r>
          </w:p>
        </w:tc>
        <w:tc>
          <w:tcPr>
            <w:tcW w:w="172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 界面设计</w:t>
            </w:r>
          </w:p>
        </w:tc>
        <w:tc>
          <w:tcPr>
            <w:tcW w:w="4008" w:type="dxa"/>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03-01-01能熟练运用相关软件绘制、处理出简单的平面图像；</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03-01-02能根据要求进行平面作品的策划和设计，提高分析问题和解决问题的能力；</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03-01-03具备对UI设计作品的艺术鉴赏能力；</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03-01-04掌握UI设计的定义、功能、分类、特点及设计原则等基础理论知识；</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03-01-05具备UI设计构思、策划的能力；</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03-01-06具备绘制UI设计草图的能力；</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03-01-07具备运用计算机辅助设计完成UI设计的能力；</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03-01-08具备对UI设计质量监督检查的能力</w:t>
            </w:r>
          </w:p>
        </w:tc>
        <w:tc>
          <w:tcPr>
            <w:tcW w:w="194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融媒体技术</w:t>
            </w:r>
          </w:p>
          <w:p>
            <w:pPr>
              <w:adjustRightInd w:val="0"/>
              <w:snapToGrid w:val="0"/>
              <w:jc w:val="left"/>
              <w:rPr>
                <w:rFonts w:ascii="方正书宋简体" w:hAnsi="楷体" w:eastAsia="方正书宋简体" w:cs="MS Gothic"/>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023" w:hRule="atLeast"/>
          <w:jc w:val="center"/>
        </w:trPr>
        <w:tc>
          <w:tcPr>
            <w:tcW w:w="1456" w:type="dxa"/>
            <w:vMerge w:val="continue"/>
            <w:vAlign w:val="center"/>
          </w:tcPr>
          <w:p>
            <w:pPr>
              <w:adjustRightInd w:val="0"/>
              <w:snapToGrid w:val="0"/>
              <w:jc w:val="left"/>
              <w:rPr>
                <w:rFonts w:ascii="方正书宋简体" w:hAnsi="楷体" w:eastAsia="方正书宋简体" w:cs="MS Gothic"/>
                <w:color w:val="000000"/>
                <w:szCs w:val="21"/>
              </w:rPr>
            </w:pPr>
          </w:p>
        </w:tc>
        <w:tc>
          <w:tcPr>
            <w:tcW w:w="172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03-02交互设计</w:t>
            </w:r>
          </w:p>
        </w:tc>
        <w:tc>
          <w:tcPr>
            <w:tcW w:w="4008" w:type="dxa"/>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 xml:space="preserve">03-02-01进行交互设计流程中各任务环节的设计与策划; </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 xml:space="preserve">03-02-02应用相关软件完成流程图及交互设计作品;  </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03-02-03 组织体验测试和评估，进行作品优化</w:t>
            </w:r>
          </w:p>
        </w:tc>
        <w:tc>
          <w:tcPr>
            <w:tcW w:w="1948" w:type="dxa"/>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融媒体技术</w:t>
            </w:r>
          </w:p>
          <w:p>
            <w:pPr>
              <w:adjustRightInd w:val="0"/>
              <w:snapToGrid w:val="0"/>
              <w:jc w:val="left"/>
              <w:rPr>
                <w:rFonts w:ascii="方正书宋简体" w:hAnsi="楷体" w:eastAsia="方正书宋简体" w:cs="MS Gothic"/>
                <w:color w:val="000000"/>
                <w:szCs w:val="21"/>
              </w:rPr>
            </w:pPr>
          </w:p>
        </w:tc>
      </w:tr>
    </w:tbl>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lang w:eastAsia="en-US"/>
        </w:rPr>
      </w:pPr>
      <w:r>
        <w:rPr>
          <w:rFonts w:hint="eastAsia" w:ascii="方正黑体简体" w:hAnsi="楷体" w:eastAsia="方正黑体简体" w:cs="MS Gothic"/>
          <w:color w:val="000000"/>
          <w:sz w:val="28"/>
          <w:szCs w:val="28"/>
          <w:lang w:eastAsia="en-US"/>
        </w:rPr>
        <w:t>七、主要课程简介</w:t>
      </w:r>
      <w:bookmarkEnd w:id="18"/>
      <w:bookmarkEnd w:id="19"/>
    </w:p>
    <w:p>
      <w:pPr>
        <w:adjustRightInd w:val="0"/>
        <w:snapToGrid w:val="0"/>
        <w:spacing w:line="380" w:lineRule="exact"/>
        <w:ind w:firstLine="480" w:firstLineChars="200"/>
        <w:rPr>
          <w:rFonts w:ascii="方正黑体简体" w:hAnsi="楷体" w:eastAsia="方正黑体简体" w:cs="MS Gothic"/>
          <w:color w:val="000000"/>
          <w:sz w:val="24"/>
          <w:lang w:eastAsia="en-US"/>
        </w:rPr>
      </w:pPr>
      <w:bookmarkStart w:id="20" w:name="_Toc19854"/>
      <w:r>
        <w:rPr>
          <w:rFonts w:hint="eastAsia" w:ascii="方正黑体简体" w:hAnsi="楷体" w:eastAsia="方正黑体简体" w:cs="MS Gothic"/>
          <w:color w:val="000000"/>
          <w:sz w:val="24"/>
          <w:lang w:eastAsia="en-US"/>
        </w:rPr>
        <w:t>（一）公共基础课程</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 思想道德与法治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自觉担当民族复兴大任的时代新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2.毛泽东思想和中国特色社会主义理论体系概论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以马克思主义中国化时代化为主线，充分反映中国共产党不断推进马克思主义基本原理同中国具体实际相结合、同中华优秀传统文化相结合的历史进程和基本经验，集中阐述马克思主义中国化时代化理论成果的形成过程、主要内容、精神实质、历史地位和 指导意义，重点阐述毛泽东思想、邓小平理论、“三个代表”重要思想、科学发展观。</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3.新中国史</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该课程包含新中国成立和社会主义制度的确立；全面建设社会主义的二十年；开启改革开放历史新时期；开辟中国特色社会主义历史伟业；把中国特色社会主义推向21世纪；向全面建设小康社会目标迈进；走向复兴：中国特色社会主义进入新时代七个篇章。通过学习，深化对共产党执政规律、社会主义建设规律、人类社会发展规律的认识，为实现中华民族伟大复兴的中国梦提供坚实的理论支撑。</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 习近平新时代中国特色社会主义思想概论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本课程在思想政治理论课课程体系中居于核心地位，是学习和掌握习近平新时代中  国特色社会主义思想创立的时代背景、丰富内涵、精神实质、历史地位和实践要求等基本知识的主渠道。内容包括习近平经济思想、文化思想和关于党的建设的重要思想等。通过课程学习，增进政治认同、思想认同、理论认同、情感认同，切实做到学思用贯通、知信行统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5.形势与政策</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是帮助大学生正确认识新时代中国国内外形势，深刻领会党的十八大以来党和国家事业取得历史性成就、发生历史性变革、面临历史性挑战和机遇的课程。</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6.军事理论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课程以马列主义、毛泽东思想和中国特色社会主义理论体系为指导，以国防教育为主线 ，以习近平强军思想为重点。课程主要教学内容包括中国国防、军事思想、国家安全、现代战争和信息化装备五大部分。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7.大学体育与健康</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分为体育基础课和分项课。体育基础课以身体练习和各分项介绍为主；分项课分为篮球、排球、足球、乒乓球、羽毛球、网球、武术、健美操、地掷球、健身气功、毽球、跆拳道、匹克球、体育保健十四个项目，培养学生掌握强身健体的基本技能，学会自我管理的健康生活方式。</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8.大学生心理健康</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课程密切结合当前时代特征和高职学生心理特点，有目的有计划地讲授必要的心理  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9.新愚公核心素养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课程将新时代愚公移山精神和工匠精神融入学生发展核心素养，着重培养高职学生适应职业发展和社会发展需要的必备品格和关键能力。课程内容包含理想导航、法制安全、时间管理、志愿服务、沟通表达、审美情趣、团队精神、职业发展、素质拓展等16个专题。</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10.大学生劳动教育</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该课程分理论和实践两个模块。理论模块包括：谈古论今说劳动、功成还需有匠心、 劳模引领人生路等7个专题；实践模块包括：生活技能、职业技能和社会技能3个专题，旨在使学生树立正确的劳动观念，具有必备的劳动能力，培育积极的劳动精神，养成良好的劳动习惯和品质。</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11.信息技术与人工智能基础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12.职业生涯规划</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通过课程学习，引导学生确立科学的职业意识，形成正确的就业观，了解社会对各类人才的需求标准，明确今后努力的方向，制定系统的大学学业计划。</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13.就业指导</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通过课程学习，帮助学生掌握基本的求职就业知识和技能，理性对待职业发展，树立积极正确的人生观、价值观和就业观。</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14.创新创业基础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通过课程学习，掌握开展创业活动所需要的基本知识，认知创业的基本内涵和创业 活动的特殊性，认识和分析创业者、创业机会、创业资源、创业计划和创业项目。使学生了解创业与创业精神的关系、创业与人生发展的关系，以及创业和创业精神在当今时代背景下的意义和价值，正确认识并理性对待创业。</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15.大学英语</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重在培养大学生语言听、说、读、写、译的思维能力与实践能力，遵循大学英语的教学规律，选用具有时代性、新颖性、话题性、批判性的教学素材，开展语言教学、培养学生批判性思维、了解中西文化异同，增强大学生社会责任感，激发大学生的民族意识和家国情怀，树立正确的人生价值观和家国观。</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16.中华优秀传统文化</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本课程以文化原典为载体，以文化人,突出传承中华优秀传统文化的核心思想理念、 中华人文精神、中华传统美德等方面的内容，带领学生深入领略中华优秀传统文化的不朽魅力，解读中华优秀传统文化的思想精髓，坚定中华文化立场，引领学生形成正确的价值取向、高尚的道德情操，提升学生的民族自尊心、自信心、自豪感，使其成为兼备文化自信和文化自觉的时代新人。</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（二）专业（技能）课程</w:t>
      </w:r>
      <w:bookmarkEnd w:id="20"/>
    </w:p>
    <w:p>
      <w:pPr>
        <w:adjustRightInd w:val="0"/>
        <w:snapToGrid w:val="0"/>
        <w:spacing w:line="380" w:lineRule="exact"/>
        <w:ind w:firstLine="480" w:firstLineChars="200"/>
        <w:rPr>
          <w:rFonts w:ascii="方正书宋简体" w:hAnsi="楷体" w:eastAsia="方正书宋简体" w:cs="MS Gothic"/>
          <w:color w:val="000000"/>
          <w:sz w:val="24"/>
        </w:rPr>
      </w:pPr>
      <w:bookmarkStart w:id="21" w:name="_Toc14935"/>
      <w:bookmarkStart w:id="22" w:name="_Toc32740"/>
      <w:r>
        <w:rPr>
          <w:rFonts w:hint="eastAsia" w:ascii="方正书宋简体" w:hAnsi="楷体" w:eastAsia="方正书宋简体" w:cs="MS Gothic"/>
          <w:color w:val="000000"/>
          <w:sz w:val="24"/>
        </w:rPr>
        <w:t>1.设计基础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用笔绘制的能力，提高学生对形态的认知能力和构成能力，使学生掌握动漫设计领域的创意与设计能力，提高学生的艺术创造能力和表现能力，初步具备独立绘制画面场景和角色的能力。包括一点透视、两点透视、三点透视、场景绘制以及卡通角色等内容。主要培养学生乐学善学、勤勉精艺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2.图形图像处理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利用计算机进行图像处理的能力，使学生掌握平面设计领域的创意与制作，具备独立完成企业个案的能力。包括摄影作品、广告作品、网页设计、新媒体界面设计以及有关教育资源开发中遇到的图像处理等问题。主要培养学生人文情怀、审美情趣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3.摄影摄像技术</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使用相机、摄像机、灯光及其他摄影摄像器材拍摄照片、视频影片的能力，学生可胜任摄影、摄像岗位或摄影摄像指导。主要内容包括数码影像的摄制方法、企事业单位宣传拍摄等。主要培养学生乐学善学、苦干实干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4.数字绘画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使用Photoshop软件和手绘板进行数字插漫画绘制的技法，以及学生的创作性思维。通过真实项目案例和典型范画，讲解数字绘画在不同应用场景和项目中的表现技法，内容包括IP角色设计、海报设计、商业卡通地图、数字化界面设计等。主要培养学生人文情怀、诚信友善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5.AIGC辅助设计</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AIGC技术在动画作品创作中的应用能力。通过引导学生利用AIGC进行创意设计，让学生了解其工作原理；通过作品创作训练让学生熟悉操作流程；鼓励学生发挥想象力，结合AIGC创作出独特作品；让学生在实践中提升能力，以适应行业对掌握AIGC技术的动画人才的需求。主要培养学生敬业奉献、锲而不舍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6.分镜头设计</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影视作品分析能力、分镜头设计能力和绘制技能，使学生能够根据剧本编写与绘制文字分镜头脚本，进而绘制分镜头脚本。主要内容包括分镜台本的类型及设计流程、剧本和导演阐述、文字分镜台本、造型设计、背景设计前期对白及音乐、镜头设计及表现、构图与透视、表演与动作、时间掌握、原创动画分镜台本设计等，主要培养学生团结协作、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7.动画运动规律</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主要的任务是学习人和事物运动绘制的方法，通过课程训练，使学生掌握绘制动态事物的相关技巧，具备动画绘制的能力，内容包括动画的基本运动规律和原理，人物（走跑跳）、动物（走跑跳）、植物和自然现象（风雨雷电）的运动的表现方法。主要培养学生锲而不舍、克难攻坚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8.融媒体技术</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移动端界面设计能力，使学生掌握原型图、图标、APP界面设计相关知识和技能，通过课程学习可以完成界面设计岗位群中原型图设计与制作、界面海报设计、控件设计、图标设计制作和核心界面设计制作、APP开发交付等工作；培养学生应用相关软件完成流程图及交互设计作品能力，使学生掌握交互设计基本知识，掌握产品需求分析、信息架构、流程图及交互设计稿的设计方法，并且具备交互设计流程中各任务环节的设计与策划能力，主要培养学生乐学善学、审美情趣的核心素养；培养学生运用媒体技术平台进行融媒体作品设计和创作能力，使学生熟练掌握多种制作软件操作，能够进行项目分析和产品规划，能够独立完成文稿、图片、音频、视频、H5等多种媒体内容的制作，并且具备制作高质量多媒体内容的能力，融媒体产品的市场分析能力，主要培养学生社会参与、责任担当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9.三维软件基础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主要通过使用三维软件进行三维建模来培养学生立体创作思维和空间想象能力，使学生掌握三维建模、材质、贴图、灯光、摄影机、渲染等方面的应用技巧，并且具备根据特定文案进行三维场景搭建的能力，主要培养学生团结协作、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10.三维动画制作技术</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利用三维软件进行三维动画制作的能力，使学生掌握基础动画、角色动画，表情口型动画，镜头表演动画，骨骼与绑定等三维动画制作专业知识和技能，并且具备一定的项目管理能力，能够根据创意脚本完成三维动画作品的设计与制作，主要培养学生诚实守信、爱岗敬业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11.二维动漫创作</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利用Animate完成网络广告、动画短片等二维动画作品创作能力，使学生掌握一定的互动媒体基础知识及动画造型设计、运动规律等数字动画设计与制作所需的基础知识，并且具备动画策划、剧本创作、场景设计、角色设计、分镜头设计等动画设计创作的能力，主要培养学生人文情怀、审美情趣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12.特效与后期合成</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本课程旨在培养学生掌握特效制作与后期合成软件的应用能力，掌握三维类后期合成软件对特效分层内容的合成流程与技巧。内容包括素材整理、分素材导入、 素材处理、剪辑与输出、分层渲染输出规范及技巧、后期粒子制作等特效。主要培养学生勤勉精艺、敬业奉献的核心素养。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13．数字雕刻技术</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应用软件对三维模型的细节雕刻能力，增强学生的创造力和表现力，主要包括ZBrush软件的基本功能，应用范围和工作模式，雕刻模型的技巧，Z球建模，ZB的绘制工具和绘制纹理技巧等，并应用到实际的制作中。主要培养学生团结协作、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14．虚幻引擎</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该课程主要让学生掌握虚幻引擎的基本造作和工作流程，熟悉引擎的各个组件和工具，初步具备完成游戏的场景开发和实践任务。包括编辑器功能（场景编辑器、蓝图编辑器和材质编辑器），创建和组织场景、添加和调整游戏对象，以及如何使用蓝图系统进行游戏逻辑和交互设计，视频效果和渲染技术等内容。主要培养学生社会参与、责任担当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15．动画作品创作</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color w:val="000000"/>
          <w:sz w:val="24"/>
        </w:rPr>
        <w:t>本课程的主要任务是理解动画制作流程、特技及后期合成。掌握Maya模型、灯光材质、角色动画、特效及后期合成的制作等。通过对本课程的学习，使学生能够利用Maya软件对影视动画作品后期合成，进行影视动画的模型、材质、动画及特效等项目的开发。主要培</w:t>
      </w:r>
      <w:r>
        <w:rPr>
          <w:rFonts w:hint="eastAsia" w:ascii="方正书宋简体" w:hAnsi="楷体" w:eastAsia="方正书宋简体" w:cs="MS Gothic"/>
          <w:sz w:val="24"/>
        </w:rPr>
        <w:t>养学生敢为人先、团结协作的核心素养。</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16．融媒体运营</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通过课程的学习融媒体策划、采编、审核发布、运营等知识，具备融媒体内容策划采编、管理与运营、信息审核等能力，具有敏锐的职业精神和信息素养,能够从事融媒体采编、融媒体运营、互联网信息审核等工作。主要培养学生社会参与、团结协作的核心素养。</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17.影视广告制作</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本课程的培养目标是使学生了解并掌握影视作品以及网络媒体制作的基本方法，具备利用After Effects等后期软件及其插件对影视作品进行后期合成并添加特效的能力，课程内容包括进行影视片、专题片、广告片、网络媒体等项目的开发制作。主要培养学生敢为人先、团结协作的核心素养。</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18.影视作品创作</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AIGC技术在动画作品创作中的应用能力。通过引导学生利用AIGC进行创意设计，让学生了解其工作原理；通过作品创作训练让学生熟悉操作流程；鼓励学生发挥想象力，结合AIGC创作出独特作品；让学生在实践中提升能力，以适应行业对掌握AIGC技术的动画人才的需求。主要培养学生敬业奉献、锲而不舍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19．定格动画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角色设计、场景设计、分镜头设计等动画前期设计与创作能力，使学生掌握定格动画的制作流程、人偶动画运动规律及拍摄技巧、定格动画拍摄编辑及后期处理的相关知识，并且具备根据特定创意脚本或文案进行定格动画设计创作的能力，主要培养学生团结协作、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20．黏土造型</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运用美术要素构成规律，进行黏土作品欣赏和创作的能力，要求学生能够运用黏土表达和传递自己的情感。内容包括黏土基本造型、黏土调色、动画场景造型、动画角色造型、动画道具造型等，主要培养学生人文情怀、审美情趣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21．认识实习</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通过组织学生前往动画领域相关企业进行专业认知，让学生深入了解动画产业的实际运作。实习内容涵盖动画制作的全流程，包括前期策划、中期制作与后期特效等环节；通过观摩专业动画师的工作状态，了解行业最新技术与设备；明晰动画项目的实施步骤与要点；获取行业前沿资讯与就业方向信息；提升对动画专业的认知，激发学习兴趣与创造力，为未来的职业发展奠定坚实基础；实现人才培养与行业需求的有效对接。主要培养学生乐学善学、团结协作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22．造型表现实践</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实训，巩固学生游戏场景速写、游戏角色造型知识，增强学生的实际动手能力和提高学生敏锐的观察力、各种形象造型能力、快速而准确地捕捉对象形象的能力、进一步概括和描绘形象的能力及表现能力，为学生接下来的专业学习打下良好的基础，主要培养学生诚信友善、苦干实干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23．岗位实习</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了解企业的运作、组织架构、规章制度和企业文化；掌握影视后期制作、交互设计、动画制作等相关岗位的典型工作流程、工作内容及核心技能；养成爱岗敬业、精益求精、诚实守信的职业精神，增强学生的就业能力，主要培养学生信念坚定、诚信友善、团结协作、自我管理的核心素养。</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八、教学进程总体安排</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（一）专业教学计划表</w:t>
      </w:r>
    </w:p>
    <w:p>
      <w:pPr>
        <w:adjustRightInd w:val="0"/>
        <w:snapToGrid w:val="0"/>
        <w:spacing w:after="120" w:afterLines="50" w:line="388" w:lineRule="exact"/>
        <w:jc w:val="center"/>
        <w:rPr>
          <w:rFonts w:ascii="方正黑体简体" w:hAnsi="宋体" w:eastAsia="方正黑体简体"/>
          <w:bCs/>
          <w:sz w:val="24"/>
        </w:rPr>
        <w:sectPr>
          <w:headerReference r:id="rId3" w:type="default"/>
          <w:footerReference r:id="rId5" w:type="default"/>
          <w:headerReference r:id="rId4" w:type="even"/>
          <w:footerReference r:id="rId6" w:type="even"/>
          <w:pgSz w:w="11906" w:h="16838"/>
          <w:pgMar w:top="1134" w:right="1247" w:bottom="1644" w:left="1247" w:header="680" w:footer="1446" w:gutter="0"/>
          <w:pgNumType w:start="1"/>
          <w:cols w:space="720" w:num="1"/>
          <w:docGrid w:linePitch="312" w:charSpace="0"/>
        </w:sectPr>
      </w:pPr>
    </w:p>
    <w:p>
      <w:pPr>
        <w:adjustRightInd w:val="0"/>
        <w:snapToGrid w:val="0"/>
        <w:spacing w:after="120" w:afterLines="50" w:line="388" w:lineRule="exact"/>
        <w:jc w:val="center"/>
        <w:rPr>
          <w:rFonts w:ascii="方正黑体简体" w:hAnsi="宋体" w:eastAsia="方正黑体简体"/>
          <w:bCs/>
          <w:sz w:val="24"/>
        </w:rPr>
      </w:pPr>
      <w:r>
        <w:rPr>
          <w:rFonts w:hint="eastAsia" w:ascii="方正黑体简体" w:hAnsi="宋体" w:eastAsia="方正黑体简体"/>
          <w:bCs/>
          <w:sz w:val="24"/>
        </w:rPr>
        <w:t>表2  数字媒体技术专业教学计划表</w:t>
      </w:r>
    </w:p>
    <w:tbl>
      <w:tblPr>
        <w:tblStyle w:val="15"/>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399"/>
        <w:gridCol w:w="472"/>
        <w:gridCol w:w="499"/>
        <w:gridCol w:w="338"/>
        <w:gridCol w:w="2272"/>
        <w:gridCol w:w="480"/>
        <w:gridCol w:w="564"/>
        <w:gridCol w:w="456"/>
        <w:gridCol w:w="468"/>
        <w:gridCol w:w="336"/>
        <w:gridCol w:w="324"/>
        <w:gridCol w:w="348"/>
        <w:gridCol w:w="319"/>
        <w:gridCol w:w="360"/>
        <w:gridCol w:w="280"/>
        <w:gridCol w:w="408"/>
        <w:gridCol w:w="403"/>
        <w:gridCol w:w="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blHeader/>
          <w:jc w:val="center"/>
        </w:trPr>
        <w:tc>
          <w:tcPr>
            <w:tcW w:w="798" w:type="dxa"/>
            <w:gridSpan w:val="2"/>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bookmarkStart w:id="23" w:name="_Toc13342"/>
            <w:bookmarkStart w:id="24" w:name="_Toc15803"/>
            <w:r>
              <w:rPr>
                <w:rFonts w:hint="eastAsia" w:ascii="方正书宋简体" w:hAnsi="宋体" w:eastAsia="方正书宋简体" w:cs="宋体"/>
                <w:b/>
                <w:bCs/>
                <w:snapToGrid w:val="0"/>
                <w:spacing w:val="-4"/>
                <w:sz w:val="19"/>
                <w:szCs w:val="19"/>
              </w:rPr>
              <w:t>课程</w:t>
            </w:r>
          </w:p>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属性</w:t>
            </w:r>
          </w:p>
        </w:tc>
        <w:tc>
          <w:tcPr>
            <w:tcW w:w="472"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课程</w:t>
            </w:r>
          </w:p>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性质</w:t>
            </w:r>
          </w:p>
        </w:tc>
        <w:tc>
          <w:tcPr>
            <w:tcW w:w="499"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序号</w:t>
            </w:r>
          </w:p>
        </w:tc>
        <w:tc>
          <w:tcPr>
            <w:tcW w:w="2610" w:type="dxa"/>
            <w:gridSpan w:val="2"/>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课程名称</w:t>
            </w:r>
          </w:p>
        </w:tc>
        <w:tc>
          <w:tcPr>
            <w:tcW w:w="480"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学分</w:t>
            </w:r>
          </w:p>
        </w:tc>
        <w:tc>
          <w:tcPr>
            <w:tcW w:w="564"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总学时</w:t>
            </w:r>
          </w:p>
        </w:tc>
        <w:tc>
          <w:tcPr>
            <w:tcW w:w="924" w:type="dxa"/>
            <w:gridSpan w:val="2"/>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学时分配</w:t>
            </w:r>
          </w:p>
        </w:tc>
        <w:tc>
          <w:tcPr>
            <w:tcW w:w="1967" w:type="dxa"/>
            <w:gridSpan w:val="6"/>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开课学期与周学时</w:t>
            </w:r>
          </w:p>
        </w:tc>
        <w:tc>
          <w:tcPr>
            <w:tcW w:w="40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课程类型</w:t>
            </w:r>
          </w:p>
        </w:tc>
        <w:tc>
          <w:tcPr>
            <w:tcW w:w="403"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考试形式</w:t>
            </w:r>
          </w:p>
        </w:tc>
        <w:tc>
          <w:tcPr>
            <w:tcW w:w="379"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blHeader/>
          <w:jc w:val="center"/>
        </w:trPr>
        <w:tc>
          <w:tcPr>
            <w:tcW w:w="798" w:type="dxa"/>
            <w:gridSpan w:val="2"/>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72"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99"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2610" w:type="dxa"/>
            <w:gridSpan w:val="2"/>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80"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564"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56"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理论</w:t>
            </w:r>
          </w:p>
        </w:tc>
        <w:tc>
          <w:tcPr>
            <w:tcW w:w="46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实践</w:t>
            </w:r>
          </w:p>
        </w:tc>
        <w:tc>
          <w:tcPr>
            <w:tcW w:w="336"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一</w:t>
            </w:r>
          </w:p>
        </w:tc>
        <w:tc>
          <w:tcPr>
            <w:tcW w:w="324"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二</w:t>
            </w:r>
          </w:p>
        </w:tc>
        <w:tc>
          <w:tcPr>
            <w:tcW w:w="34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三</w:t>
            </w:r>
          </w:p>
        </w:tc>
        <w:tc>
          <w:tcPr>
            <w:tcW w:w="319"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四</w:t>
            </w:r>
          </w:p>
        </w:tc>
        <w:tc>
          <w:tcPr>
            <w:tcW w:w="360"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五</w:t>
            </w:r>
          </w:p>
        </w:tc>
        <w:tc>
          <w:tcPr>
            <w:tcW w:w="280"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六</w:t>
            </w:r>
          </w:p>
        </w:tc>
        <w:tc>
          <w:tcPr>
            <w:tcW w:w="40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03"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379"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公</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共</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基</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础</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课</w:t>
            </w:r>
          </w:p>
          <w:p>
            <w:pPr>
              <w:adjustRightInd w:val="0"/>
              <w:snapToGrid w:val="0"/>
              <w:jc w:val="center"/>
              <w:rPr>
                <w:rFonts w:ascii="微软雅黑" w:hAnsi="微软雅黑" w:eastAsia="微软雅黑" w:cs="微软雅黑"/>
                <w:snapToGrid w:val="0"/>
                <w:color w:val="000000"/>
                <w:spacing w:val="-4"/>
                <w:sz w:val="18"/>
                <w:szCs w:val="18"/>
              </w:rPr>
            </w:pPr>
            <w:r>
              <w:rPr>
                <w:rFonts w:hint="eastAsia" w:ascii="方正书宋简体" w:hAnsi="宋体" w:eastAsia="方正书宋简体" w:cs="宋体"/>
                <w:snapToGrid w:val="0"/>
                <w:spacing w:val="-4"/>
                <w:sz w:val="19"/>
                <w:szCs w:val="19"/>
              </w:rPr>
              <w:t>程</w:t>
            </w:r>
          </w:p>
        </w:tc>
        <w:tc>
          <w:tcPr>
            <w:tcW w:w="472" w:type="dxa"/>
            <w:vMerge w:val="restart"/>
            <w:vAlign w:val="center"/>
          </w:tcPr>
          <w:p>
            <w:pPr>
              <w:adjustRightInd w:val="0"/>
              <w:snapToGrid w:val="0"/>
              <w:jc w:val="center"/>
              <w:rPr>
                <w:rFonts w:ascii="微软雅黑" w:hAnsi="微软雅黑" w:eastAsia="微软雅黑" w:cs="微软雅黑"/>
                <w:snapToGrid w:val="0"/>
                <w:color w:val="000000"/>
                <w:spacing w:val="-4"/>
                <w:sz w:val="18"/>
                <w:szCs w:val="18"/>
              </w:rPr>
            </w:pPr>
            <w:r>
              <w:rPr>
                <w:rFonts w:hint="eastAsia" w:ascii="方正书宋简体" w:hAnsi="宋体" w:eastAsia="方正书宋简体" w:cs="宋体"/>
                <w:snapToGrid w:val="0"/>
                <w:spacing w:val="-4"/>
                <w:sz w:val="19"/>
                <w:szCs w:val="19"/>
              </w:rPr>
              <w:t>必修课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入学教育及军事技能训练</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112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112</w:t>
            </w:r>
          </w:p>
        </w:tc>
        <w:tc>
          <w:tcPr>
            <w:tcW w:w="336"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6"/>
                <w:szCs w:val="16"/>
              </w:rPr>
              <w:t>3W</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思想道德与法治</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54</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毛泽东思想和中国特色社会主义理论体系概论</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新中国史</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习近平新时代中国特色社会主义思想概论</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54</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6</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※形势与政策</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1327" w:type="dxa"/>
            <w:gridSpan w:val="4"/>
            <w:vAlign w:val="center"/>
          </w:tcPr>
          <w:p>
            <w:pPr>
              <w:adjustRightInd w:val="0"/>
              <w:snapToGrid w:val="0"/>
              <w:spacing w:line="100" w:lineRule="exact"/>
              <w:jc w:val="center"/>
              <w:rPr>
                <w:rFonts w:ascii="Arial" w:hAnsi="Arial" w:eastAsia="方正书宋简体" w:cs="Arial"/>
                <w:snapToGrid w:val="0"/>
                <w:color w:val="000000"/>
                <w:spacing w:val="-4"/>
                <w:sz w:val="19"/>
                <w:szCs w:val="19"/>
              </w:rPr>
            </w:pPr>
            <w:r>
              <w:rPr>
                <w:rFonts w:ascii="方正书宋简体" w:hAnsi="宋体" w:eastAsia="方正书宋简体" w:cs="宋体"/>
                <w:snapToGrid w:val="0"/>
                <w:spacing w:val="-17"/>
                <w:sz w:val="10"/>
                <w:szCs w:val="10"/>
              </w:rPr>
              <w:t>1 -4学期，每学期8课时，1、4学期线上 开设；2、3学期线下开设</w:t>
            </w:r>
          </w:p>
        </w:tc>
        <w:tc>
          <w:tcPr>
            <w:tcW w:w="360" w:type="dxa"/>
            <w:vAlign w:val="center"/>
          </w:tcPr>
          <w:p>
            <w:pPr>
              <w:adjustRightInd w:val="0"/>
              <w:snapToGrid w:val="0"/>
              <w:jc w:val="center"/>
              <w:rPr>
                <w:rFonts w:ascii="Arial" w:hAnsi="Arial" w:eastAsia="方正书宋简体" w:cs="Arial"/>
                <w:snapToGrid w:val="0"/>
                <w:color w:val="000000"/>
                <w:spacing w:val="-4"/>
                <w:sz w:val="19"/>
                <w:szCs w:val="19"/>
              </w:rPr>
            </w:pPr>
          </w:p>
        </w:tc>
        <w:tc>
          <w:tcPr>
            <w:tcW w:w="280" w:type="dxa"/>
            <w:vAlign w:val="center"/>
          </w:tcPr>
          <w:p>
            <w:pPr>
              <w:adjustRightInd w:val="0"/>
              <w:snapToGrid w:val="0"/>
              <w:jc w:val="center"/>
              <w:rPr>
                <w:rFonts w:ascii="Arial" w:hAnsi="Arial" w:eastAsia="方正书宋简体" w:cs="Arial"/>
                <w:snapToGrid w:val="0"/>
                <w:color w:val="00000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方正书宋简体" w:hAnsi="宋体" w:eastAsia="方正书宋简体" w:cs="宋体"/>
                <w:snapToGrid w:val="0"/>
                <w:spacing w:val="-4"/>
                <w:sz w:val="19"/>
                <w:szCs w:val="19"/>
              </w:rPr>
            </w:pPr>
            <w:r>
              <w:rPr>
                <w:rFonts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7</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军事理论</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ind w:left="-210" w:leftChars="-100" w:right="-210" w:rightChars="-10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11"/>
                <w:sz w:val="19"/>
                <w:szCs w:val="19"/>
              </w:rPr>
              <w:t>（2）</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大学体育与健康</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108</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102</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体育部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9</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大学生心理健康</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10</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新愚公核心素养</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1327" w:type="dxa"/>
            <w:gridSpan w:val="4"/>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每学期8课时</w:t>
            </w: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Arial" w:hAnsi="Arial" w:eastAsia="微软雅黑" w:cs="Arial"/>
                <w:snapToGrid w:val="0"/>
                <w:color w:val="000000"/>
                <w:spacing w:val="-4"/>
                <w:sz w:val="19"/>
                <w:szCs w:val="19"/>
              </w:rPr>
            </w:pPr>
            <w:r>
              <w:rPr>
                <w:rFonts w:ascii="Arial" w:hAnsi="Arial" w:eastAsia="微软雅黑" w:cs="Arial"/>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11</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大学生劳动教育</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1327" w:type="dxa"/>
            <w:gridSpan w:val="4"/>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1-4学期</w:t>
            </w: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Arial" w:hAnsi="Arial" w:eastAsia="微软雅黑" w:cs="Arial"/>
                <w:snapToGrid w:val="0"/>
                <w:color w:val="000000"/>
                <w:spacing w:val="-4"/>
                <w:sz w:val="19"/>
                <w:szCs w:val="19"/>
              </w:rPr>
            </w:pPr>
            <w:r>
              <w:rPr>
                <w:rFonts w:ascii="Arial" w:hAnsi="Arial" w:eastAsia="微软雅黑" w:cs="Arial"/>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教务处</w:t>
            </w:r>
          </w:p>
          <w:p>
            <w:pPr>
              <w:adjustRightInd w:val="0"/>
              <w:snapToGrid w:val="0"/>
              <w:ind w:left="-105" w:leftChars="-50" w:right="-105" w:rightChars="-5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艺术设计学院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12</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国家安全</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ind w:left="-210" w:leftChars="-100" w:right="-210" w:rightChars="-10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教务处</w:t>
            </w:r>
          </w:p>
          <w:p>
            <w:pPr>
              <w:adjustRightInd w:val="0"/>
              <w:snapToGrid w:val="0"/>
              <w:ind w:left="-105" w:leftChars="-50" w:right="-105" w:rightChars="-50"/>
              <w:jc w:val="center"/>
              <w:rPr>
                <w:rFonts w:ascii="微软雅黑" w:hAnsi="微软雅黑" w:eastAsia="微软雅黑" w:cs="微软雅黑"/>
                <w:color w:val="000000"/>
              </w:rPr>
            </w:pPr>
            <w:r>
              <w:rPr>
                <w:rFonts w:hint="eastAsia" w:ascii="微软雅黑" w:hAnsi="微软雅黑" w:eastAsia="微软雅黑" w:cs="微软雅黑"/>
                <w:snapToGrid w:val="0"/>
                <w:spacing w:val="-4"/>
                <w:sz w:val="10"/>
                <w:szCs w:val="10"/>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13</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信息技术与人工智能基础</w:t>
            </w:r>
          </w:p>
        </w:tc>
        <w:tc>
          <w:tcPr>
            <w:tcW w:w="4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38</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Arial" w:hAnsi="Arial" w:eastAsia="方正书宋简体" w:cs="Arial"/>
                <w:snapToGrid w:val="0"/>
                <w:color w:val="00000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14</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职业生涯规划</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创新创业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15</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就业指导</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18</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创新创业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16</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创新创业基础</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创新创业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限选课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大学英语</w:t>
            </w:r>
          </w:p>
        </w:tc>
        <w:tc>
          <w:tcPr>
            <w:tcW w:w="4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基础部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18</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中华优秀传统文化</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shd w:val="clear" w:color="auto" w:fill="auto"/>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基础部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19</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戏剧鉴赏</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shd w:val="clear" w:color="auto" w:fill="auto"/>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公共艺术教育中心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20</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※美学概论</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ind w:left="-210" w:leftChars="-100" w:right="-210" w:rightChars="-10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w:t>
            </w: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shd w:val="clear" w:color="auto" w:fill="auto"/>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公共艺术教育中心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任选课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21</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公共任选课</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业</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︵技</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能</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︶课</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程</w:t>
            </w:r>
          </w:p>
        </w:tc>
        <w:tc>
          <w:tcPr>
            <w:tcW w:w="399" w:type="dxa"/>
            <w:vMerge w:val="restart"/>
            <w:textDirection w:val="tbRlV"/>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专业（群）基础课</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必修课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22</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设计基础</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96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restart"/>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艺</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术</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设</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计</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学</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23</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图形图像处理</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44</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24</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摄影摄像技术</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44</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25</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数字绘画</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26</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AIGC辅助设计</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专业核心课</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必修课</w:t>
            </w: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27</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分镜头设计</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48</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28</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28</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动画运动规律</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29</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融媒体技术</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88</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68</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30</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三维软件基础</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31</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三维动画制作技术</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32</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二维动漫创作</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33</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特效与后期合成</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专业拓展课</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限选课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34</w:t>
            </w:r>
          </w:p>
        </w:tc>
        <w:tc>
          <w:tcPr>
            <w:tcW w:w="338" w:type="dxa"/>
            <w:vMerge w:val="restart"/>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方向1</w:t>
            </w: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数字雕刻技术</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35</w:t>
            </w:r>
          </w:p>
        </w:tc>
        <w:tc>
          <w:tcPr>
            <w:tcW w:w="338" w:type="dxa"/>
            <w:vMerge w:val="continue"/>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虚幻引擎</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80</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36</w:t>
            </w:r>
          </w:p>
        </w:tc>
        <w:tc>
          <w:tcPr>
            <w:tcW w:w="338" w:type="dxa"/>
            <w:vMerge w:val="continue"/>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动画作品创作</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34</w:t>
            </w:r>
          </w:p>
        </w:tc>
        <w:tc>
          <w:tcPr>
            <w:tcW w:w="338" w:type="dxa"/>
            <w:vMerge w:val="restart"/>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方向2</w:t>
            </w: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融媒体运营</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35</w:t>
            </w:r>
          </w:p>
        </w:tc>
        <w:tc>
          <w:tcPr>
            <w:tcW w:w="338" w:type="dxa"/>
            <w:vMerge w:val="continue"/>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影视广告制作</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80</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36</w:t>
            </w:r>
          </w:p>
        </w:tc>
        <w:tc>
          <w:tcPr>
            <w:tcW w:w="338" w:type="dxa"/>
            <w:vMerge w:val="continue"/>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影视作品创作</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96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12</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37</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定格动画</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38</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黏土造型</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实践性教学环节</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必修课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39</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认识实习</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w:t>
            </w:r>
          </w:p>
        </w:tc>
        <w:tc>
          <w:tcPr>
            <w:tcW w:w="319"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restart"/>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9" w:type="dxa"/>
            <w:vMerge w:val="continue"/>
            <w:vAlign w:val="center"/>
          </w:tcPr>
          <w:p/>
        </w:tc>
        <w:tc>
          <w:tcPr>
            <w:tcW w:w="399" w:type="dxa"/>
            <w:vMerge w:val="continue"/>
            <w:vAlign w:val="center"/>
          </w:tcPr>
          <w:p/>
        </w:tc>
        <w:tc>
          <w:tcPr>
            <w:tcW w:w="472" w:type="dxa"/>
            <w:vMerge w:val="continue"/>
            <w:vAlign w:val="center"/>
          </w:tc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40</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造型表现实践</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w:t>
            </w:r>
          </w:p>
        </w:tc>
        <w:tc>
          <w:tcPr>
            <w:tcW w:w="348"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9" w:type="dxa"/>
            <w:vMerge w:val="continue"/>
            <w:vAlign w:val="center"/>
          </w:tcPr>
          <w:p/>
        </w:tc>
        <w:tc>
          <w:tcPr>
            <w:tcW w:w="399" w:type="dxa"/>
            <w:vMerge w:val="continue"/>
            <w:vAlign w:val="center"/>
          </w:tcPr>
          <w:p/>
        </w:tc>
        <w:tc>
          <w:tcPr>
            <w:tcW w:w="472" w:type="dxa"/>
            <w:vMerge w:val="continue"/>
            <w:vAlign w:val="center"/>
          </w:tc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41</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岗位实习</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27</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594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shd w:val="clear" w:color="auto" w:fill="auto"/>
            <w:tcMar>
              <w:left w:w="57"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594</w:t>
            </w:r>
          </w:p>
        </w:tc>
        <w:tc>
          <w:tcPr>
            <w:tcW w:w="336" w:type="dxa"/>
            <w:shd w:val="clear" w:color="auto" w:fill="auto"/>
            <w:tcMar>
              <w:left w:w="57"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w:t>
            </w:r>
          </w:p>
        </w:tc>
        <w:tc>
          <w:tcPr>
            <w:tcW w:w="280" w:type="dxa"/>
            <w:shd w:val="clear" w:color="auto" w:fill="auto"/>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7W</w:t>
            </w: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79" w:type="dxa"/>
            <w:gridSpan w:val="6"/>
            <w:vAlign w:val="center"/>
          </w:tcPr>
          <w:p>
            <w:pPr>
              <w:adjustRightInd w:val="0"/>
              <w:snapToGrid w:val="0"/>
              <w:jc w:val="left"/>
              <w:rPr>
                <w:rFonts w:ascii="方正书宋简体" w:eastAsia="方正书宋简体" w:cs="宋体"/>
                <w:b/>
                <w:bCs/>
                <w:snapToGrid w:val="0"/>
                <w:color w:val="000000"/>
                <w:spacing w:val="-4"/>
                <w:sz w:val="19"/>
                <w:szCs w:val="19"/>
              </w:rPr>
            </w:pPr>
            <w:r>
              <w:rPr>
                <w:rFonts w:hint="eastAsia" w:ascii="方正书宋简体" w:eastAsia="方正书宋简体" w:cs="宋体"/>
                <w:b/>
                <w:bCs/>
                <w:snapToGrid w:val="0"/>
                <w:color w:val="000000"/>
                <w:spacing w:val="-4"/>
                <w:sz w:val="19"/>
                <w:szCs w:val="19"/>
              </w:rPr>
              <w:t>教学计划总计</w:t>
            </w:r>
          </w:p>
        </w:tc>
        <w:tc>
          <w:tcPr>
            <w:tcW w:w="480" w:type="dxa"/>
            <w:tcMar>
              <w:top w:w="0" w:type="dxa"/>
              <w:left w:w="28" w:type="dxa"/>
              <w:bottom w:w="0" w:type="dxa"/>
              <w:right w:w="28" w:type="dxa"/>
            </w:tcMar>
            <w:vAlign w:val="bottom"/>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143</w:t>
            </w:r>
          </w:p>
        </w:tc>
        <w:tc>
          <w:tcPr>
            <w:tcW w:w="564" w:type="dxa"/>
            <w:tcMar>
              <w:top w:w="0" w:type="dxa"/>
              <w:left w:w="28" w:type="dxa"/>
              <w:bottom w:w="0" w:type="dxa"/>
              <w:right w:w="28" w:type="dxa"/>
            </w:tcMar>
            <w:vAlign w:val="bottom"/>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2608</w:t>
            </w:r>
          </w:p>
        </w:tc>
        <w:tc>
          <w:tcPr>
            <w:tcW w:w="456" w:type="dxa"/>
            <w:tcMar>
              <w:top w:w="0" w:type="dxa"/>
              <w:left w:w="28" w:type="dxa"/>
              <w:bottom w:w="0" w:type="dxa"/>
              <w:right w:w="28" w:type="dxa"/>
            </w:tcMar>
            <w:vAlign w:val="bottom"/>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904</w:t>
            </w:r>
          </w:p>
        </w:tc>
        <w:tc>
          <w:tcPr>
            <w:tcW w:w="468" w:type="dxa"/>
            <w:tcMar>
              <w:top w:w="0" w:type="dxa"/>
              <w:left w:w="28" w:type="dxa"/>
              <w:bottom w:w="0" w:type="dxa"/>
              <w:right w:w="28" w:type="dxa"/>
            </w:tcMar>
            <w:vAlign w:val="bottom"/>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1704</w:t>
            </w:r>
          </w:p>
        </w:tc>
        <w:tc>
          <w:tcPr>
            <w:tcW w:w="336"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28</w:t>
            </w:r>
          </w:p>
        </w:tc>
        <w:tc>
          <w:tcPr>
            <w:tcW w:w="324"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28</w:t>
            </w:r>
          </w:p>
        </w:tc>
        <w:tc>
          <w:tcPr>
            <w:tcW w:w="348"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24</w:t>
            </w:r>
          </w:p>
        </w:tc>
        <w:tc>
          <w:tcPr>
            <w:tcW w:w="319"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17</w:t>
            </w:r>
          </w:p>
        </w:tc>
        <w:tc>
          <w:tcPr>
            <w:tcW w:w="360"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3"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79"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r>
    </w:tbl>
    <w:p>
      <w:pPr>
        <w:widowControl/>
        <w:kinsoku w:val="0"/>
        <w:autoSpaceDE w:val="0"/>
        <w:autoSpaceDN w:val="0"/>
        <w:adjustRightInd w:val="0"/>
        <w:snapToGrid w:val="0"/>
        <w:spacing w:line="190" w:lineRule="auto"/>
        <w:ind w:left="210"/>
        <w:jc w:val="left"/>
        <w:textAlignment w:val="baseline"/>
        <w:rPr>
          <w:rFonts w:ascii="微软雅黑" w:hAnsi="微软雅黑" w:eastAsia="微软雅黑" w:cs="微软雅黑"/>
          <w:snapToGrid w:val="0"/>
          <w:color w:val="000000"/>
          <w:spacing w:val="4"/>
          <w:kern w:val="0"/>
          <w:sz w:val="18"/>
          <w:szCs w:val="18"/>
          <w:lang w:eastAsia="en-US"/>
        </w:rPr>
      </w:pPr>
    </w:p>
    <w:p>
      <w:pPr>
        <w:widowControl/>
        <w:kinsoku w:val="0"/>
        <w:autoSpaceDE w:val="0"/>
        <w:autoSpaceDN w:val="0"/>
        <w:adjustRightInd w:val="0"/>
        <w:snapToGrid w:val="0"/>
        <w:spacing w:line="190" w:lineRule="auto"/>
        <w:ind w:left="210"/>
        <w:jc w:val="left"/>
        <w:textAlignment w:val="baseline"/>
        <w:rPr>
          <w:rFonts w:ascii="微软雅黑" w:hAnsi="微软雅黑" w:eastAsia="微软雅黑" w:cs="微软雅黑"/>
          <w:snapToGrid w:val="0"/>
          <w:color w:val="000000"/>
          <w:spacing w:val="4"/>
          <w:kern w:val="0"/>
          <w:sz w:val="18"/>
          <w:szCs w:val="18"/>
        </w:rPr>
      </w:pPr>
      <w:r>
        <w:rPr>
          <w:rFonts w:hint="eastAsia" w:ascii="微软雅黑" w:hAnsi="微软雅黑" w:eastAsia="微软雅黑" w:cs="微软雅黑"/>
          <w:snapToGrid w:val="0"/>
          <w:color w:val="000000"/>
          <w:spacing w:val="4"/>
          <w:kern w:val="0"/>
          <w:sz w:val="18"/>
          <w:szCs w:val="18"/>
        </w:rPr>
        <w:t>备注：1．课程类型：A表示纯理论课；B表示理论+实践课；C表示纯实践课。</w:t>
      </w:r>
    </w:p>
    <w:p>
      <w:pPr>
        <w:widowControl/>
        <w:kinsoku w:val="0"/>
        <w:autoSpaceDE w:val="0"/>
        <w:autoSpaceDN w:val="0"/>
        <w:adjustRightInd w:val="0"/>
        <w:snapToGrid w:val="0"/>
        <w:spacing w:line="190" w:lineRule="auto"/>
        <w:ind w:left="210" w:firstLine="564" w:firstLineChars="300"/>
        <w:jc w:val="left"/>
        <w:textAlignment w:val="baseline"/>
        <w:rPr>
          <w:rFonts w:ascii="微软雅黑" w:hAnsi="微软雅黑" w:eastAsia="微软雅黑" w:cs="微软雅黑"/>
          <w:snapToGrid w:val="0"/>
          <w:color w:val="000000"/>
          <w:spacing w:val="4"/>
          <w:kern w:val="0"/>
          <w:sz w:val="18"/>
          <w:szCs w:val="18"/>
        </w:rPr>
      </w:pPr>
      <w:r>
        <w:rPr>
          <w:rFonts w:hint="eastAsia" w:ascii="微软雅黑" w:hAnsi="微软雅黑" w:eastAsia="微软雅黑" w:cs="微软雅黑"/>
          <w:snapToGrid w:val="0"/>
          <w:color w:val="000000"/>
          <w:spacing w:val="4"/>
          <w:kern w:val="0"/>
          <w:sz w:val="18"/>
          <w:szCs w:val="18"/>
        </w:rPr>
        <w:t>2．※表示线上课程。</w:t>
      </w:r>
    </w:p>
    <w:p>
      <w:pPr>
        <w:widowControl/>
        <w:kinsoku w:val="0"/>
        <w:autoSpaceDE w:val="0"/>
        <w:autoSpaceDN w:val="0"/>
        <w:adjustRightInd w:val="0"/>
        <w:snapToGrid w:val="0"/>
        <w:spacing w:line="190" w:lineRule="auto"/>
        <w:ind w:left="210" w:firstLine="564" w:firstLineChars="300"/>
        <w:jc w:val="left"/>
        <w:textAlignment w:val="baseline"/>
        <w:rPr>
          <w:rFonts w:ascii="微软雅黑" w:hAnsi="微软雅黑" w:eastAsia="微软雅黑" w:cs="微软雅黑"/>
          <w:snapToGrid w:val="0"/>
          <w:color w:val="000000"/>
          <w:spacing w:val="4"/>
          <w:kern w:val="0"/>
          <w:sz w:val="18"/>
          <w:szCs w:val="18"/>
        </w:rPr>
      </w:pPr>
      <w:r>
        <w:rPr>
          <w:rFonts w:hint="eastAsia" w:ascii="微软雅黑" w:hAnsi="微软雅黑" w:eastAsia="微软雅黑" w:cs="微软雅黑"/>
          <w:snapToGrid w:val="0"/>
          <w:color w:val="000000"/>
          <w:spacing w:val="4"/>
          <w:kern w:val="0"/>
          <w:sz w:val="18"/>
          <w:szCs w:val="18"/>
        </w:rPr>
        <w:t>3．思想政治理论课实践教学为1学分，分散在思想道德与法治、毛泽东思想和中国特色社会主义理论体系概论、习近平新时代中国特色社会主义思想概论三门思政课中进行。</w:t>
      </w:r>
    </w:p>
    <w:p>
      <w:pPr>
        <w:widowControl/>
        <w:kinsoku w:val="0"/>
        <w:autoSpaceDE w:val="0"/>
        <w:autoSpaceDN w:val="0"/>
        <w:adjustRightInd w:val="0"/>
        <w:snapToGrid w:val="0"/>
        <w:spacing w:line="190" w:lineRule="auto"/>
        <w:ind w:left="210" w:firstLine="564" w:firstLineChars="300"/>
        <w:jc w:val="left"/>
        <w:textAlignment w:val="baseline"/>
        <w:rPr>
          <w:rFonts w:ascii="微软雅黑" w:hAnsi="微软雅黑" w:eastAsia="微软雅黑" w:cs="微软雅黑"/>
          <w:snapToGrid w:val="0"/>
          <w:color w:val="000000"/>
          <w:spacing w:val="4"/>
          <w:kern w:val="0"/>
          <w:sz w:val="18"/>
          <w:szCs w:val="18"/>
        </w:rPr>
      </w:pPr>
      <w:r>
        <w:rPr>
          <w:rFonts w:ascii="微软雅黑" w:hAnsi="微软雅黑" w:eastAsia="微软雅黑" w:cs="微软雅黑"/>
          <w:snapToGrid w:val="0"/>
          <w:color w:val="000000"/>
          <w:spacing w:val="4"/>
          <w:kern w:val="0"/>
          <w:sz w:val="18"/>
          <w:szCs w:val="18"/>
        </w:rPr>
        <w:t>4</w:t>
      </w:r>
      <w:r>
        <w:rPr>
          <w:rFonts w:hint="eastAsia" w:ascii="微软雅黑" w:hAnsi="微软雅黑" w:eastAsia="微软雅黑" w:cs="微软雅黑"/>
          <w:snapToGrid w:val="0"/>
          <w:color w:val="000000"/>
          <w:spacing w:val="4"/>
          <w:kern w:val="0"/>
          <w:sz w:val="18"/>
          <w:szCs w:val="18"/>
        </w:rPr>
        <w:t>．专业方向分为方向1和方向2，学生可根据兴趣从方向1或方向2中选择1组课程。</w:t>
      </w:r>
    </w:p>
    <w:p>
      <w:pPr>
        <w:widowControl/>
        <w:kinsoku w:val="0"/>
        <w:autoSpaceDE w:val="0"/>
        <w:autoSpaceDN w:val="0"/>
        <w:adjustRightInd w:val="0"/>
        <w:snapToGrid w:val="0"/>
        <w:spacing w:line="190" w:lineRule="auto"/>
        <w:ind w:left="210"/>
        <w:jc w:val="left"/>
        <w:textAlignment w:val="baseline"/>
        <w:rPr>
          <w:rFonts w:ascii="微软雅黑" w:hAnsi="微软雅黑" w:eastAsia="微软雅黑" w:cs="微软雅黑"/>
          <w:snapToGrid w:val="0"/>
          <w:color w:val="000000"/>
          <w:spacing w:val="4"/>
          <w:kern w:val="0"/>
          <w:sz w:val="18"/>
          <w:szCs w:val="18"/>
        </w:rPr>
      </w:pPr>
    </w:p>
    <w:p>
      <w:pPr>
        <w:adjustRightInd w:val="0"/>
        <w:snapToGrid w:val="0"/>
        <w:spacing w:line="388" w:lineRule="exact"/>
        <w:ind w:firstLine="560" w:firstLineChars="200"/>
        <w:rPr>
          <w:rFonts w:ascii="方正黑体简体" w:eastAsia="方正黑体简体" w:cs="MS Gothic"/>
          <w:color w:val="000000"/>
          <w:sz w:val="28"/>
          <w:szCs w:val="28"/>
        </w:rPr>
      </w:pPr>
    </w:p>
    <w:p>
      <w:pPr>
        <w:adjustRightInd w:val="0"/>
        <w:snapToGrid w:val="0"/>
        <w:spacing w:line="388" w:lineRule="exact"/>
        <w:ind w:firstLine="560" w:firstLineChars="200"/>
        <w:rPr>
          <w:rFonts w:ascii="方正黑体简体" w:eastAsia="方正黑体简体" w:cs="MS Gothic"/>
          <w:color w:val="000000"/>
          <w:sz w:val="28"/>
          <w:szCs w:val="28"/>
        </w:rPr>
      </w:pPr>
    </w:p>
    <w:p>
      <w:pPr>
        <w:adjustRightInd w:val="0"/>
        <w:snapToGrid w:val="0"/>
        <w:spacing w:line="388" w:lineRule="exact"/>
        <w:ind w:firstLine="560" w:firstLineChars="200"/>
        <w:rPr>
          <w:rFonts w:ascii="黑体" w:hAnsi="黑体" w:eastAsia="黑体" w:cs="黑体"/>
          <w:snapToGrid w:val="0"/>
          <w:color w:val="000000"/>
          <w:spacing w:val="-3"/>
          <w:kern w:val="0"/>
          <w:sz w:val="24"/>
        </w:rPr>
      </w:pPr>
      <w:r>
        <w:rPr>
          <w:rFonts w:hint="eastAsia" w:ascii="方正黑体简体" w:eastAsia="方正黑体简体" w:cs="MS Gothic"/>
          <w:color w:val="000000"/>
          <w:sz w:val="28"/>
          <w:szCs w:val="28"/>
        </w:rPr>
        <w:br w:type="page"/>
      </w:r>
      <w:r>
        <w:rPr>
          <w:rFonts w:hint="eastAsia" w:ascii="方正黑体简体" w:hAnsi="楷体" w:eastAsia="方正黑体简体" w:cs="MS Gothic"/>
          <w:color w:val="000000"/>
          <w:sz w:val="24"/>
        </w:rPr>
        <w:t>（二）学时与学分分配</w:t>
      </w:r>
    </w:p>
    <w:p>
      <w:pPr>
        <w:adjustRightInd w:val="0"/>
        <w:snapToGrid w:val="0"/>
        <w:spacing w:after="120" w:afterLines="50" w:line="388" w:lineRule="exact"/>
        <w:jc w:val="center"/>
        <w:rPr>
          <w:rFonts w:ascii="方正黑体简体" w:hAnsi="宋体" w:eastAsia="方正黑体简体"/>
          <w:bCs/>
          <w:sz w:val="24"/>
        </w:rPr>
      </w:pPr>
      <w:r>
        <w:rPr>
          <w:rFonts w:hint="eastAsia" w:ascii="方正黑体简体" w:hAnsi="宋体" w:eastAsia="方正黑体简体"/>
          <w:bCs/>
          <w:sz w:val="24"/>
        </w:rPr>
        <w:t>表3  学时与学分分配表</w:t>
      </w:r>
    </w:p>
    <w:tbl>
      <w:tblPr>
        <w:tblStyle w:val="15"/>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837"/>
        <w:gridCol w:w="867"/>
        <w:gridCol w:w="1341"/>
        <w:gridCol w:w="829"/>
        <w:gridCol w:w="1429"/>
        <w:gridCol w:w="883"/>
        <w:gridCol w:w="14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课程类型</w:t>
            </w:r>
          </w:p>
        </w:tc>
        <w:tc>
          <w:tcPr>
            <w:tcW w:w="837"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学分数</w:t>
            </w:r>
          </w:p>
        </w:tc>
        <w:tc>
          <w:tcPr>
            <w:tcW w:w="867"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学时数</w:t>
            </w:r>
          </w:p>
        </w:tc>
        <w:tc>
          <w:tcPr>
            <w:tcW w:w="1341"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占总学时</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百分比（%）</w:t>
            </w:r>
          </w:p>
        </w:tc>
        <w:tc>
          <w:tcPr>
            <w:tcW w:w="829"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实践</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学时</w:t>
            </w:r>
          </w:p>
        </w:tc>
        <w:tc>
          <w:tcPr>
            <w:tcW w:w="1429"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占总学时</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百分比（%）</w:t>
            </w:r>
          </w:p>
        </w:tc>
        <w:tc>
          <w:tcPr>
            <w:tcW w:w="883"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选修课</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学时</w:t>
            </w:r>
          </w:p>
        </w:tc>
        <w:tc>
          <w:tcPr>
            <w:tcW w:w="1429"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占总学时</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百分比（%）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vAlign w:val="center"/>
          </w:tcPr>
          <w:p>
            <w:pPr>
              <w:adjustRightInd w:val="0"/>
              <w:snapToGrid w:val="0"/>
              <w:jc w:val="center"/>
              <w:rPr>
                <w:rFonts w:ascii="方正书宋简体" w:hAnsi="宋体" w:eastAsia="方正书宋简体" w:cs="宋体"/>
                <w:snapToGrid w:val="0"/>
                <w:spacing w:val="-4"/>
                <w:sz w:val="19"/>
                <w:szCs w:val="19"/>
                <w:lang w:eastAsia="en-US"/>
              </w:rPr>
            </w:pPr>
            <w:r>
              <w:rPr>
                <w:rFonts w:hint="eastAsia" w:ascii="方正书宋简体" w:hAnsi="宋体" w:eastAsia="方正书宋简体" w:cs="宋体"/>
                <w:snapToGrid w:val="0"/>
                <w:spacing w:val="-4"/>
                <w:sz w:val="19"/>
                <w:szCs w:val="19"/>
                <w:lang w:eastAsia="en-US"/>
              </w:rPr>
              <w:t>公共基础课程</w:t>
            </w:r>
          </w:p>
        </w:tc>
        <w:tc>
          <w:tcPr>
            <w:tcW w:w="83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4</w:t>
            </w:r>
            <w:r>
              <w:rPr>
                <w:rFonts w:hint="eastAsia" w:ascii="方正书宋简体" w:hAnsi="宋体" w:eastAsia="方正书宋简体" w:cs="宋体"/>
                <w:snapToGrid w:val="0"/>
                <w:spacing w:val="-4"/>
                <w:sz w:val="19"/>
                <w:szCs w:val="19"/>
              </w:rPr>
              <w:t>6</w:t>
            </w:r>
          </w:p>
        </w:tc>
        <w:tc>
          <w:tcPr>
            <w:tcW w:w="86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8</w:t>
            </w:r>
            <w:r>
              <w:rPr>
                <w:rFonts w:hint="eastAsia" w:ascii="方正书宋简体" w:hAnsi="宋体" w:eastAsia="方正书宋简体" w:cs="宋体"/>
                <w:snapToGrid w:val="0"/>
                <w:spacing w:val="-4"/>
                <w:sz w:val="19"/>
                <w:szCs w:val="19"/>
              </w:rPr>
              <w:t>70</w:t>
            </w:r>
          </w:p>
        </w:tc>
        <w:tc>
          <w:tcPr>
            <w:tcW w:w="1341"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3</w:t>
            </w:r>
            <w:r>
              <w:rPr>
                <w:rFonts w:hint="eastAsia" w:ascii="方正书宋简体" w:hAnsi="宋体" w:eastAsia="方正书宋简体" w:cs="宋体"/>
                <w:snapToGrid w:val="0"/>
                <w:spacing w:val="-4"/>
                <w:sz w:val="19"/>
                <w:szCs w:val="19"/>
              </w:rPr>
              <w:t>3.4</w:t>
            </w:r>
          </w:p>
        </w:tc>
        <w:tc>
          <w:tcPr>
            <w:tcW w:w="8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2</w:t>
            </w:r>
            <w:r>
              <w:rPr>
                <w:rFonts w:hint="eastAsia" w:ascii="方正书宋简体" w:hAnsi="宋体" w:eastAsia="方正书宋简体" w:cs="宋体"/>
                <w:snapToGrid w:val="0"/>
                <w:spacing w:val="-4"/>
                <w:sz w:val="19"/>
                <w:szCs w:val="19"/>
              </w:rPr>
              <w:t>84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10.9</w:t>
            </w:r>
          </w:p>
        </w:tc>
        <w:tc>
          <w:tcPr>
            <w:tcW w:w="88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184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7.</w:t>
            </w:r>
            <w:r>
              <w:rPr>
                <w:rFonts w:hint="eastAsia" w:ascii="方正书宋简体" w:hAnsi="宋体" w:eastAsia="方正书宋简体" w:cs="宋体"/>
                <w:snapToGrid w:val="0"/>
                <w:spacing w:val="-4"/>
                <w:sz w:val="19"/>
                <w:szCs w:val="19"/>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vAlign w:val="center"/>
          </w:tcPr>
          <w:p>
            <w:pPr>
              <w:adjustRightInd w:val="0"/>
              <w:snapToGrid w:val="0"/>
              <w:jc w:val="center"/>
              <w:rPr>
                <w:rFonts w:ascii="方正书宋简体" w:hAnsi="宋体" w:eastAsia="方正书宋简体" w:cs="宋体"/>
                <w:snapToGrid w:val="0"/>
                <w:spacing w:val="-4"/>
                <w:sz w:val="19"/>
                <w:szCs w:val="19"/>
                <w:lang w:eastAsia="en-US"/>
              </w:rPr>
            </w:pPr>
            <w:r>
              <w:rPr>
                <w:rFonts w:hint="eastAsia" w:ascii="方正书宋简体" w:hAnsi="宋体" w:eastAsia="方正书宋简体" w:cs="宋体"/>
                <w:snapToGrid w:val="0"/>
                <w:spacing w:val="-4"/>
                <w:sz w:val="19"/>
                <w:szCs w:val="19"/>
                <w:lang w:eastAsia="en-US"/>
              </w:rPr>
              <w:t>专业（技能）课程</w:t>
            </w:r>
          </w:p>
        </w:tc>
        <w:tc>
          <w:tcPr>
            <w:tcW w:w="83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9</w:t>
            </w:r>
            <w:r>
              <w:rPr>
                <w:rFonts w:hint="eastAsia" w:ascii="方正书宋简体" w:hAnsi="宋体" w:eastAsia="方正书宋简体" w:cs="宋体"/>
                <w:snapToGrid w:val="0"/>
                <w:spacing w:val="-4"/>
                <w:sz w:val="19"/>
                <w:szCs w:val="19"/>
              </w:rPr>
              <w:t>7</w:t>
            </w:r>
          </w:p>
        </w:tc>
        <w:tc>
          <w:tcPr>
            <w:tcW w:w="86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1738</w:t>
            </w:r>
          </w:p>
        </w:tc>
        <w:tc>
          <w:tcPr>
            <w:tcW w:w="1341"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6</w:t>
            </w:r>
            <w:r>
              <w:rPr>
                <w:rFonts w:hint="eastAsia" w:ascii="方正书宋简体" w:hAnsi="宋体" w:eastAsia="方正书宋简体" w:cs="宋体"/>
                <w:snapToGrid w:val="0"/>
                <w:spacing w:val="-4"/>
                <w:sz w:val="19"/>
                <w:szCs w:val="19"/>
              </w:rPr>
              <w:t>6.6</w:t>
            </w:r>
          </w:p>
        </w:tc>
        <w:tc>
          <w:tcPr>
            <w:tcW w:w="8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1</w:t>
            </w:r>
            <w:r>
              <w:rPr>
                <w:rFonts w:hint="eastAsia" w:ascii="方正书宋简体" w:hAnsi="宋体" w:eastAsia="方正书宋简体" w:cs="宋体"/>
                <w:snapToGrid w:val="0"/>
                <w:spacing w:val="-4"/>
                <w:sz w:val="19"/>
                <w:szCs w:val="19"/>
              </w:rPr>
              <w:t>420</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54.4</w:t>
            </w:r>
          </w:p>
        </w:tc>
        <w:tc>
          <w:tcPr>
            <w:tcW w:w="88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264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vAlign w:val="center"/>
          </w:tcPr>
          <w:p>
            <w:pPr>
              <w:widowControl/>
              <w:kinsoku w:val="0"/>
              <w:autoSpaceDE w:val="0"/>
              <w:autoSpaceDN w:val="0"/>
              <w:adjustRightInd w:val="0"/>
              <w:snapToGrid w:val="0"/>
              <w:spacing w:before="77" w:line="212" w:lineRule="auto"/>
              <w:jc w:val="center"/>
              <w:textAlignment w:val="baseline"/>
              <w:rPr>
                <w:rFonts w:ascii="微软雅黑" w:hAnsi="微软雅黑" w:eastAsia="微软雅黑" w:cs="微软雅黑"/>
                <w:snapToGrid w:val="0"/>
                <w:color w:val="000000"/>
                <w:spacing w:val="1"/>
                <w:kern w:val="0"/>
                <w:sz w:val="18"/>
                <w:szCs w:val="18"/>
                <w:lang w:eastAsia="en-US"/>
              </w:rPr>
            </w:pPr>
            <w:r>
              <w:rPr>
                <w:rFonts w:hint="eastAsia" w:ascii="方正书宋简体" w:hAnsi="宋体" w:eastAsia="方正书宋简体" w:cs="宋体"/>
                <w:b/>
                <w:bCs/>
                <w:snapToGrid w:val="0"/>
                <w:spacing w:val="-4"/>
                <w:sz w:val="19"/>
                <w:szCs w:val="19"/>
              </w:rPr>
              <w:t>总  计</w:t>
            </w:r>
          </w:p>
        </w:tc>
        <w:tc>
          <w:tcPr>
            <w:tcW w:w="83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14</w:t>
            </w:r>
            <w:r>
              <w:rPr>
                <w:rFonts w:hint="eastAsia" w:ascii="方正书宋简体" w:hAnsi="宋体" w:eastAsia="方正书宋简体" w:cs="宋体"/>
                <w:snapToGrid w:val="0"/>
                <w:spacing w:val="-4"/>
                <w:sz w:val="19"/>
                <w:szCs w:val="19"/>
              </w:rPr>
              <w:t>3</w:t>
            </w:r>
          </w:p>
        </w:tc>
        <w:tc>
          <w:tcPr>
            <w:tcW w:w="86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2</w:t>
            </w:r>
            <w:r>
              <w:rPr>
                <w:rFonts w:hint="eastAsia" w:ascii="方正书宋简体" w:hAnsi="宋体" w:eastAsia="方正书宋简体" w:cs="宋体"/>
                <w:snapToGrid w:val="0"/>
                <w:spacing w:val="-4"/>
                <w:sz w:val="19"/>
                <w:szCs w:val="19"/>
              </w:rPr>
              <w:t>608</w:t>
            </w:r>
          </w:p>
        </w:tc>
        <w:tc>
          <w:tcPr>
            <w:tcW w:w="1341"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100</w:t>
            </w:r>
            <w:r>
              <w:rPr>
                <w:rFonts w:hint="eastAsia" w:ascii="方正书宋简体" w:hAnsi="宋体" w:eastAsia="方正书宋简体" w:cs="宋体"/>
                <w:snapToGrid w:val="0"/>
                <w:spacing w:val="-4"/>
                <w:sz w:val="19"/>
                <w:szCs w:val="19"/>
              </w:rPr>
              <w:t>.0</w:t>
            </w:r>
          </w:p>
        </w:tc>
        <w:tc>
          <w:tcPr>
            <w:tcW w:w="8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1704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65.3</w:t>
            </w:r>
          </w:p>
        </w:tc>
        <w:tc>
          <w:tcPr>
            <w:tcW w:w="88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448</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17.2</w:t>
            </w:r>
          </w:p>
        </w:tc>
      </w:tr>
    </w:tbl>
    <w:p>
      <w:pPr>
        <w:adjustRightInd w:val="0"/>
        <w:snapToGrid w:val="0"/>
        <w:spacing w:line="388" w:lineRule="exact"/>
        <w:ind w:firstLine="480" w:firstLineChars="200"/>
        <w:rPr>
          <w:rFonts w:ascii="方正黑体简体" w:hAnsi="楷体" w:eastAsia="方正黑体简体" w:cs="MS Gothic"/>
          <w:color w:val="000000"/>
          <w:sz w:val="24"/>
          <w:lang w:eastAsia="en-US"/>
        </w:rPr>
      </w:pPr>
      <w:r>
        <w:rPr>
          <w:rFonts w:hint="eastAsia" w:ascii="方正黑体简体" w:hAnsi="楷体" w:eastAsia="方正黑体简体" w:cs="MS Gothic"/>
          <w:color w:val="000000"/>
          <w:sz w:val="24"/>
          <w:lang w:eastAsia="en-US"/>
        </w:rPr>
        <w:t>（三）教学进程表</w:t>
      </w:r>
    </w:p>
    <w:p>
      <w:pPr>
        <w:adjustRightInd w:val="0"/>
        <w:snapToGrid w:val="0"/>
        <w:spacing w:after="120" w:afterLines="50" w:line="388" w:lineRule="exact"/>
        <w:jc w:val="center"/>
        <w:rPr>
          <w:rFonts w:ascii="方正黑体简体" w:hAnsi="宋体" w:eastAsia="方正黑体简体"/>
          <w:bCs/>
          <w:sz w:val="24"/>
          <w:lang w:eastAsia="en-US"/>
        </w:rPr>
      </w:pPr>
      <w:r>
        <w:rPr>
          <w:rFonts w:hint="eastAsia" w:ascii="方正黑体简体" w:hAnsi="宋体" w:eastAsia="方正黑体简体"/>
          <w:bCs/>
          <w:sz w:val="24"/>
          <w:lang w:eastAsia="en-US"/>
        </w:rPr>
        <w:t>表4  教学进程表</w:t>
      </w:r>
    </w:p>
    <w:tbl>
      <w:tblPr>
        <w:tblStyle w:val="1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417"/>
        <w:gridCol w:w="418"/>
        <w:gridCol w:w="417"/>
        <w:gridCol w:w="418"/>
        <w:gridCol w:w="419"/>
        <w:gridCol w:w="416"/>
        <w:gridCol w:w="417"/>
        <w:gridCol w:w="418"/>
        <w:gridCol w:w="400"/>
        <w:gridCol w:w="435"/>
        <w:gridCol w:w="417"/>
        <w:gridCol w:w="416"/>
        <w:gridCol w:w="419"/>
        <w:gridCol w:w="425"/>
        <w:gridCol w:w="417"/>
        <w:gridCol w:w="418"/>
        <w:gridCol w:w="412"/>
        <w:gridCol w:w="423"/>
        <w:gridCol w:w="417"/>
        <w:gridCol w:w="3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68" w:type="dxa"/>
            <w:tcBorders>
              <w:tl2br w:val="single" w:color="auto" w:sz="4" w:space="0"/>
            </w:tcBorders>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周次</w:t>
            </w:r>
          </w:p>
          <w:p>
            <w:pPr>
              <w:adjustRightInd w:val="0"/>
              <w:snapToGrid w:val="0"/>
              <w:jc w:val="center"/>
              <w:rPr>
                <w:rFonts w:ascii="方正书宋简体" w:hAnsi="宋体" w:eastAsia="方正书宋简体" w:cs="宋体"/>
                <w:szCs w:val="21"/>
              </w:rPr>
            </w:pP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学期</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1</w:t>
            </w:r>
          </w:p>
        </w:tc>
        <w:tc>
          <w:tcPr>
            <w:tcW w:w="41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2</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3</w:t>
            </w:r>
          </w:p>
        </w:tc>
        <w:tc>
          <w:tcPr>
            <w:tcW w:w="41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4</w:t>
            </w:r>
          </w:p>
        </w:tc>
        <w:tc>
          <w:tcPr>
            <w:tcW w:w="419"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5</w:t>
            </w:r>
          </w:p>
        </w:tc>
        <w:tc>
          <w:tcPr>
            <w:tcW w:w="416"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6</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7</w:t>
            </w:r>
          </w:p>
        </w:tc>
        <w:tc>
          <w:tcPr>
            <w:tcW w:w="41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8</w:t>
            </w:r>
          </w:p>
        </w:tc>
        <w:tc>
          <w:tcPr>
            <w:tcW w:w="400"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9</w:t>
            </w:r>
          </w:p>
        </w:tc>
        <w:tc>
          <w:tcPr>
            <w:tcW w:w="435"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10</w:t>
            </w:r>
          </w:p>
        </w:tc>
        <w:tc>
          <w:tcPr>
            <w:tcW w:w="417"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11</w:t>
            </w:r>
          </w:p>
        </w:tc>
        <w:tc>
          <w:tcPr>
            <w:tcW w:w="416"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12</w:t>
            </w:r>
          </w:p>
        </w:tc>
        <w:tc>
          <w:tcPr>
            <w:tcW w:w="419"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13</w:t>
            </w:r>
          </w:p>
        </w:tc>
        <w:tc>
          <w:tcPr>
            <w:tcW w:w="425"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14</w:t>
            </w:r>
          </w:p>
        </w:tc>
        <w:tc>
          <w:tcPr>
            <w:tcW w:w="417"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15</w:t>
            </w:r>
          </w:p>
        </w:tc>
        <w:tc>
          <w:tcPr>
            <w:tcW w:w="418"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16</w:t>
            </w:r>
          </w:p>
        </w:tc>
        <w:tc>
          <w:tcPr>
            <w:tcW w:w="412"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17</w:t>
            </w:r>
          </w:p>
        </w:tc>
        <w:tc>
          <w:tcPr>
            <w:tcW w:w="423"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18</w:t>
            </w:r>
          </w:p>
        </w:tc>
        <w:tc>
          <w:tcPr>
            <w:tcW w:w="417"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19</w:t>
            </w:r>
          </w:p>
        </w:tc>
        <w:tc>
          <w:tcPr>
            <w:tcW w:w="388"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第一学期</w:t>
            </w:r>
          </w:p>
        </w:tc>
        <w:tc>
          <w:tcPr>
            <w:tcW w:w="1252" w:type="dxa"/>
            <w:gridSpan w:val="3"/>
            <w:vAlign w:val="center"/>
          </w:tcPr>
          <w:p>
            <w:pPr>
              <w:adjustRightInd w:val="0"/>
              <w:snapToGrid w:val="0"/>
              <w:ind w:left="-210" w:leftChars="-100" w:right="-210" w:rightChars="-100"/>
              <w:jc w:val="center"/>
              <w:rPr>
                <w:rFonts w:ascii="方正书宋简体" w:hAnsi="宋体" w:eastAsia="方正书宋简体" w:cs="宋体"/>
                <w:szCs w:val="21"/>
              </w:rPr>
            </w:pPr>
            <w:r>
              <w:rPr>
                <w:rFonts w:hint="eastAsia" w:ascii="方正书宋简体" w:hAnsi="宋体" w:eastAsia="方正书宋简体" w:cs="宋体"/>
                <w:szCs w:val="21"/>
              </w:rPr>
              <w:t>入学教育与</w:t>
            </w:r>
          </w:p>
          <w:p>
            <w:pPr>
              <w:adjustRightInd w:val="0"/>
              <w:snapToGrid w:val="0"/>
              <w:ind w:left="-210" w:leftChars="-100" w:right="-210" w:rightChars="-100"/>
              <w:jc w:val="center"/>
              <w:rPr>
                <w:rFonts w:ascii="方正书宋简体" w:hAnsi="宋体" w:eastAsia="方正书宋简体" w:cs="宋体"/>
                <w:szCs w:val="21"/>
              </w:rPr>
            </w:pPr>
            <w:r>
              <w:rPr>
                <w:rFonts w:hint="eastAsia" w:ascii="方正书宋简体" w:hAnsi="宋体" w:eastAsia="方正书宋简体" w:cs="宋体"/>
                <w:szCs w:val="21"/>
              </w:rPr>
              <w:t>军训技能训练</w:t>
            </w:r>
          </w:p>
        </w:tc>
        <w:tc>
          <w:tcPr>
            <w:tcW w:w="6270" w:type="dxa"/>
            <w:gridSpan w:val="15"/>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restart"/>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社</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会</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实</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第二学期</w:t>
            </w:r>
          </w:p>
        </w:tc>
        <w:tc>
          <w:tcPr>
            <w:tcW w:w="3740" w:type="dxa"/>
            <w:gridSpan w:val="9"/>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1268" w:type="dxa"/>
            <w:gridSpan w:val="3"/>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造型表现</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实践</w:t>
            </w:r>
          </w:p>
        </w:tc>
        <w:tc>
          <w:tcPr>
            <w:tcW w:w="2514" w:type="dxa"/>
            <w:gridSpan w:val="6"/>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vAlign w:val="center"/>
          </w:tcPr>
          <w:p>
            <w:pPr>
              <w:adjustRightInd w:val="0"/>
              <w:snapToGrid w:val="0"/>
              <w:jc w:val="center"/>
              <w:rPr>
                <w:rFonts w:ascii="方正书宋简体" w:hAnsi="宋体" w:eastAsia="方正书宋简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第三学期</w:t>
            </w:r>
          </w:p>
        </w:tc>
        <w:tc>
          <w:tcPr>
            <w:tcW w:w="4592" w:type="dxa"/>
            <w:gridSpan w:val="11"/>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6"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认识实习</w:t>
            </w:r>
          </w:p>
        </w:tc>
        <w:tc>
          <w:tcPr>
            <w:tcW w:w="2514" w:type="dxa"/>
            <w:gridSpan w:val="6"/>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vAlign w:val="center"/>
          </w:tcPr>
          <w:p>
            <w:pPr>
              <w:adjustRightInd w:val="0"/>
              <w:snapToGrid w:val="0"/>
              <w:jc w:val="center"/>
              <w:rPr>
                <w:rFonts w:ascii="方正书宋简体" w:hAnsi="宋体" w:eastAsia="方正书宋简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第四学期</w:t>
            </w:r>
          </w:p>
        </w:tc>
        <w:tc>
          <w:tcPr>
            <w:tcW w:w="7522" w:type="dxa"/>
            <w:gridSpan w:val="18"/>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vAlign w:val="center"/>
          </w:tcPr>
          <w:p>
            <w:pPr>
              <w:adjustRightInd w:val="0"/>
              <w:snapToGrid w:val="0"/>
              <w:jc w:val="center"/>
              <w:rPr>
                <w:rFonts w:ascii="方正书宋简体" w:hAnsi="宋体" w:eastAsia="方正书宋简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第五学期</w:t>
            </w:r>
          </w:p>
        </w:tc>
        <w:tc>
          <w:tcPr>
            <w:tcW w:w="8327" w:type="dxa"/>
            <w:gridSpan w:val="20"/>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岗位实习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第六学期</w:t>
            </w:r>
          </w:p>
        </w:tc>
        <w:tc>
          <w:tcPr>
            <w:tcW w:w="2922" w:type="dxa"/>
            <w:gridSpan w:val="7"/>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岗位实习</w:t>
            </w:r>
          </w:p>
        </w:tc>
        <w:tc>
          <w:tcPr>
            <w:tcW w:w="5405" w:type="dxa"/>
            <w:gridSpan w:val="13"/>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毕业成绩审核及毕业手续办理</w:t>
            </w:r>
          </w:p>
        </w:tc>
      </w:tr>
    </w:tbl>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九、实施保障</w:t>
      </w:r>
      <w:bookmarkEnd w:id="23"/>
      <w:bookmarkEnd w:id="24"/>
    </w:p>
    <w:p>
      <w:pPr>
        <w:adjustRightInd w:val="0"/>
        <w:snapToGrid w:val="0"/>
        <w:spacing w:line="380" w:lineRule="exact"/>
        <w:ind w:firstLine="480" w:firstLineChars="200"/>
        <w:rPr>
          <w:rFonts w:ascii="方正黑体简体" w:hAnsi="楷体" w:eastAsia="方正黑体简体" w:cs="MS Gothic"/>
          <w:color w:val="000000"/>
          <w:sz w:val="24"/>
        </w:rPr>
      </w:pPr>
      <w:bookmarkStart w:id="25" w:name="_Toc1729"/>
      <w:r>
        <w:rPr>
          <w:rFonts w:hint="eastAsia" w:ascii="方正黑体简体" w:hAnsi="楷体" w:eastAsia="方正黑体简体" w:cs="MS Gothic"/>
          <w:color w:val="000000"/>
          <w:sz w:val="24"/>
        </w:rPr>
        <w:t>（一）师资队伍</w:t>
      </w:r>
      <w:bookmarkEnd w:id="25"/>
    </w:p>
    <w:p>
      <w:pPr>
        <w:adjustRightInd w:val="0"/>
        <w:snapToGrid w:val="0"/>
        <w:spacing w:line="380" w:lineRule="exact"/>
        <w:ind w:firstLine="480" w:firstLineChars="200"/>
        <w:rPr>
          <w:rFonts w:ascii="方正书宋简体" w:hAnsi="楷体" w:eastAsia="方正书宋简体" w:cs="MS Gothic"/>
          <w:color w:val="000000"/>
          <w:sz w:val="24"/>
        </w:rPr>
      </w:pPr>
      <w:bookmarkStart w:id="37" w:name="_GoBack"/>
      <w:bookmarkEnd w:id="37"/>
      <w:bookmarkStart w:id="26" w:name="_Toc19441"/>
      <w:r>
        <w:rPr>
          <w:rFonts w:hint="eastAsia" w:ascii="方正书宋简体" w:hAnsi="楷体" w:eastAsia="方正书宋简体" w:cs="MS Gothic"/>
          <w:color w:val="000000"/>
          <w:sz w:val="24"/>
        </w:rPr>
        <w:t>构建专兼结合的双师结构教学团队，按照</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四有好老师</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四个相统一</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四个引路人</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的要求建设专业教师队伍，将师德师风作为教师队伍建设的第一标准。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数字媒体技术专业具有专任教师8人，双肩挑教师2人，兼职教师1人，其中高级职称4人，中级职称2人，具有硕士及以上学位的9人，双师素质教师6人。</w:t>
      </w:r>
      <w:bookmarkStart w:id="27" w:name="OLE_LINK1"/>
      <w:r>
        <w:rPr>
          <w:rFonts w:hint="eastAsia" w:ascii="方正书宋简体" w:hAnsi="楷体" w:eastAsia="方正书宋简体" w:cs="MS Gothic"/>
          <w:color w:val="000000"/>
          <w:sz w:val="24"/>
        </w:rPr>
        <w:t>专业带头人具有高级职称和较强的实践能力，能广泛联系行业企业，了解行业企业对本专业人才的需求实际，主持专业建设、开展教育教学改革，引领专业的改革发展。兼职教师来自于行业企业，具有扎实的专业知识和丰富的实际工作经验了解教育教学规律。</w:t>
      </w:r>
    </w:p>
    <w:bookmarkEnd w:id="27"/>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（二）教学设施</w:t>
      </w:r>
      <w:bookmarkEnd w:id="26"/>
    </w:p>
    <w:p>
      <w:pPr>
        <w:adjustRightInd w:val="0"/>
        <w:snapToGrid w:val="0"/>
        <w:spacing w:line="380" w:lineRule="exact"/>
        <w:ind w:firstLine="480" w:firstLineChars="200"/>
        <w:rPr>
          <w:rFonts w:ascii="方正书宋简体" w:hAnsi="楷体" w:eastAsia="方正书宋简体" w:cs="MS Gothic"/>
          <w:color w:val="000000"/>
          <w:sz w:val="24"/>
        </w:rPr>
      </w:pPr>
      <w:bookmarkStart w:id="28" w:name="_Toc455"/>
      <w:r>
        <w:rPr>
          <w:rFonts w:hint="eastAsia" w:ascii="方正书宋简体" w:hAnsi="楷体" w:eastAsia="方正书宋简体" w:cs="MS Gothic"/>
          <w:color w:val="000000"/>
          <w:sz w:val="24"/>
        </w:rPr>
        <w:t>具有三维动画制作技术实训室、数字插画实训室、视觉特效设计实训室、摄影摄像实训室、定格动画实训室、数字视觉设计实训室、高配机房等专业实训室，教学设施完全满足本专业人才培养实施需要，其中实训（实验）室面积、设施等达到国家发布的有关专业实训教学条件建设标准（仪器设备配备规范）要求。信息化条件保障能满足专业建设、教学管理、信息化教学和学生自主学习需要。</w:t>
      </w:r>
    </w:p>
    <w:p>
      <w:pPr>
        <w:adjustRightInd w:val="0"/>
        <w:snapToGrid w:val="0"/>
        <w:spacing w:line="380" w:lineRule="exact"/>
        <w:ind w:firstLine="480" w:firstLineChars="200"/>
      </w:pPr>
      <w:r>
        <w:rPr>
          <w:rFonts w:hint="eastAsia" w:ascii="方正书宋简体" w:hAnsi="楷体" w:eastAsia="方正书宋简体" w:cs="MS Gothic"/>
          <w:color w:val="000000"/>
          <w:sz w:val="24"/>
        </w:rPr>
        <w:t>根据本专业人才培养的需要和未来就业需求，建立有多家专业对口的企业专业实习实训基地，开展数字媒体技术专业相关实训、实习活动，制定实训管理及实施规章制度，在实训指导教师和实训管理教师等方面确保校外实训质量。基地能提供视觉传达设计、界面与交互设计、动画设计、音视频编辑、后期制作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（三）教学资源</w:t>
      </w:r>
      <w:bookmarkEnd w:id="28"/>
    </w:p>
    <w:p>
      <w:pPr>
        <w:adjustRightInd w:val="0"/>
        <w:snapToGrid w:val="0"/>
        <w:spacing w:line="380" w:lineRule="exact"/>
        <w:ind w:firstLine="480" w:firstLineChars="200"/>
        <w:rPr>
          <w:rFonts w:ascii="方正书宋简体" w:hAnsi="楷体" w:eastAsia="方正书宋简体" w:cs="MS Gothic"/>
          <w:color w:val="000000"/>
          <w:sz w:val="24"/>
        </w:rPr>
      </w:pPr>
      <w:bookmarkStart w:id="29" w:name="_Toc23943"/>
      <w:r>
        <w:rPr>
          <w:rFonts w:hint="eastAsia" w:ascii="方正书宋简体" w:hAnsi="楷体" w:eastAsia="方正书宋简体" w:cs="MS Gothic"/>
          <w:color w:val="000000"/>
          <w:sz w:val="24"/>
        </w:rPr>
        <w:t>按照国家规定，经过规范程序选用教材，优先选用近三年出版的国家规划教材和国家优秀教材。建设、配备有与本专业有关的音视频素材、教学课件、数字化教学案例库、虚拟仿真软件、数字教材等专业教学资源库，在线开放课程种类丰富、形式多样、使用便捷、动态更新、满足教学。</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学校图书馆具有丰富的专业图书资源和数字教学资源，图书文献配备能满足人才培养、专业建设、教科研等工作的需要。</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（四）教学方法</w:t>
      </w:r>
      <w:bookmarkEnd w:id="29"/>
    </w:p>
    <w:p>
      <w:pPr>
        <w:adjustRightInd w:val="0"/>
        <w:snapToGrid w:val="0"/>
        <w:spacing w:line="380" w:lineRule="exact"/>
        <w:ind w:firstLine="480" w:firstLineChars="200"/>
        <w:rPr>
          <w:rFonts w:ascii="方正书宋简体" w:hAnsi="楷体" w:eastAsia="方正书宋简体" w:cs="MS Gothic"/>
          <w:color w:val="000000"/>
          <w:sz w:val="24"/>
        </w:rPr>
      </w:pPr>
      <w:bookmarkStart w:id="30" w:name="_Toc27185"/>
      <w:r>
        <w:rPr>
          <w:rFonts w:hint="eastAsia" w:ascii="方正书宋简体" w:hAnsi="楷体" w:eastAsia="方正书宋简体" w:cs="MS Gothic"/>
          <w:color w:val="000000"/>
          <w:sz w:val="24"/>
        </w:rPr>
        <w:t>教师依据专业培养目标、课程教学要求、学生能力与教学资源，对学生进行因材施教、因需施教，采用理实一体化教学、案例教学、项目教学等方法，坚持学中做、做中学。</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（五）教学评价</w:t>
      </w:r>
      <w:bookmarkEnd w:id="30"/>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对学生的评价采用过程评价和期末考核相结合的方法，评价方式多元化，有笔试、汇报、技能操作、顶岗操作、技能大赛、职业资格鉴定等级评价等多种形式。</w:t>
      </w:r>
    </w:p>
    <w:p>
      <w:pPr>
        <w:adjustRightInd w:val="0"/>
        <w:snapToGrid w:val="0"/>
        <w:spacing w:line="380" w:lineRule="exact"/>
        <w:ind w:firstLine="480" w:firstLineChars="200"/>
        <w:rPr>
          <w:rFonts w:ascii="方正书宋简体" w:hAnsi="楷体" w:eastAsia="方正书宋简体" w:cs="MS Gothic"/>
          <w:color w:val="000000"/>
          <w:sz w:val="24"/>
        </w:rPr>
      </w:pPr>
      <w:bookmarkStart w:id="31" w:name="_Hlk144737890"/>
      <w:r>
        <w:rPr>
          <w:rFonts w:hint="eastAsia" w:ascii="方正书宋简体" w:hAnsi="楷体" w:eastAsia="方正书宋简体" w:cs="MS Gothic"/>
          <w:color w:val="000000"/>
          <w:sz w:val="24"/>
        </w:rPr>
        <w:t>实施以高质量作品评价方式代替课程考核，学生可通过提交专业相关的高质量作品或“1+X”动画制作职业技能等级证书、全国职业院校技能大赛获奖证书等进行课程学分置换。</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在素养平台设置学生课程记录模板，优化专业课程及实习实训任务，将素养目标达成作为学生课程学习目标和专业技能训练目标达成的重要内容。</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bookmarkEnd w:id="31"/>
    <w:p>
      <w:pPr>
        <w:adjustRightInd w:val="0"/>
        <w:snapToGrid w:val="0"/>
        <w:spacing w:line="380" w:lineRule="exact"/>
        <w:ind w:firstLine="480" w:firstLineChars="200"/>
        <w:rPr>
          <w:rFonts w:ascii="方正黑体简体" w:hAnsi="楷体" w:eastAsia="方正黑体简体" w:cs="MS Gothic"/>
          <w:color w:val="000000"/>
          <w:sz w:val="24"/>
        </w:rPr>
      </w:pPr>
      <w:bookmarkStart w:id="32" w:name="_Toc23909"/>
      <w:r>
        <w:rPr>
          <w:rFonts w:hint="eastAsia" w:ascii="方正黑体简体" w:hAnsi="楷体" w:eastAsia="方正黑体简体" w:cs="MS Gothic"/>
          <w:color w:val="000000"/>
          <w:sz w:val="24"/>
        </w:rPr>
        <w:t>（六）质量管理</w:t>
      </w:r>
      <w:bookmarkEnd w:id="32"/>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学校和二级院系具有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专业教研室建立有集中备课制度，定期召开教学研讨会议，利用评价分析结果有效改进专业教学，持续提高人才培养质量。 </w:t>
      </w:r>
    </w:p>
    <w:p>
      <w:pPr>
        <w:adjustRightInd w:val="0"/>
        <w:snapToGrid w:val="0"/>
        <w:spacing w:line="380" w:lineRule="exact"/>
        <w:ind w:firstLine="480" w:firstLineChars="200"/>
      </w:pPr>
      <w:r>
        <w:rPr>
          <w:rFonts w:hint="eastAsia" w:ascii="方正书宋简体" w:hAnsi="楷体" w:eastAsia="方正书宋简体" w:cs="MS Gothic"/>
          <w:color w:val="000000"/>
          <w:sz w:val="24"/>
        </w:rPr>
        <w:t>学校建立了毕业生跟踪反馈机制及社会评价机制，并对生源情况、职业道德、技术技能水平、就业质量等进行分析，定期评价人才培养质量和培养目标达成情况。</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十、毕业要求</w:t>
      </w:r>
    </w:p>
    <w:p>
      <w:pPr>
        <w:adjustRightInd w:val="0"/>
        <w:snapToGrid w:val="0"/>
        <w:spacing w:line="380" w:lineRule="exact"/>
        <w:ind w:firstLine="480" w:firstLineChars="200"/>
        <w:rPr>
          <w:rFonts w:ascii="方正书宋简体" w:hAnsi="楷体" w:eastAsia="方正书宋简体" w:cs="MS Gothic"/>
          <w:color w:val="000000"/>
          <w:sz w:val="24"/>
        </w:rPr>
      </w:pPr>
      <w:bookmarkStart w:id="33" w:name="_Toc31109"/>
      <w:r>
        <w:rPr>
          <w:rFonts w:hint="eastAsia" w:ascii="方正书宋简体" w:hAnsi="楷体" w:eastAsia="方正书宋简体" w:cs="MS Gothic"/>
          <w:color w:val="000000"/>
          <w:sz w:val="24"/>
        </w:rPr>
        <w:t>本专业学生通过规定年限的学习，修满培养方案中规定课程</w:t>
      </w:r>
      <w:r>
        <w:rPr>
          <w:rFonts w:hint="eastAsia" w:ascii="方正书宋简体" w:hAnsi="楷体" w:eastAsia="方正书宋简体" w:cs="MS Gothic"/>
          <w:color w:val="000000"/>
          <w:sz w:val="24"/>
          <w:u w:val="single"/>
        </w:rPr>
        <w:t>143</w:t>
      </w:r>
      <w:r>
        <w:rPr>
          <w:rFonts w:hint="eastAsia" w:ascii="方正书宋简体" w:hAnsi="楷体" w:eastAsia="方正书宋简体" w:cs="MS Gothic"/>
          <w:color w:val="000000"/>
          <w:sz w:val="24"/>
        </w:rPr>
        <w:t>学分，其中公共基础课程</w:t>
      </w:r>
      <w:r>
        <w:rPr>
          <w:rFonts w:hint="eastAsia" w:ascii="方正书宋简体" w:hAnsi="楷体" w:eastAsia="方正书宋简体" w:cs="MS Gothic"/>
          <w:color w:val="000000"/>
          <w:sz w:val="24"/>
          <w:u w:val="single"/>
        </w:rPr>
        <w:t>46</w:t>
      </w:r>
      <w:r>
        <w:rPr>
          <w:rFonts w:hint="eastAsia" w:ascii="方正书宋简体" w:hAnsi="楷体" w:eastAsia="方正书宋简体" w:cs="MS Gothic"/>
          <w:color w:val="000000"/>
          <w:sz w:val="24"/>
        </w:rPr>
        <w:t>学分（公共任选课</w:t>
      </w:r>
      <w:r>
        <w:rPr>
          <w:rFonts w:hint="eastAsia" w:ascii="方正书宋简体" w:hAnsi="楷体" w:eastAsia="方正书宋简体" w:cs="MS Gothic"/>
          <w:color w:val="000000"/>
          <w:sz w:val="24"/>
          <w:u w:val="single"/>
        </w:rPr>
        <w:t>4</w:t>
      </w:r>
      <w:r>
        <w:rPr>
          <w:rFonts w:hint="eastAsia" w:ascii="方正书宋简体" w:hAnsi="楷体" w:eastAsia="方正书宋简体" w:cs="MS Gothic"/>
          <w:color w:val="000000"/>
          <w:sz w:val="24"/>
        </w:rPr>
        <w:t>学分），专业（技能）课程</w:t>
      </w:r>
      <w:r>
        <w:rPr>
          <w:rFonts w:hint="eastAsia" w:ascii="方正书宋简体" w:hAnsi="楷体" w:eastAsia="方正书宋简体" w:cs="MS Gothic"/>
          <w:color w:val="000000"/>
          <w:sz w:val="24"/>
          <w:u w:val="single"/>
        </w:rPr>
        <w:t>97</w:t>
      </w:r>
      <w:r>
        <w:rPr>
          <w:rFonts w:hint="eastAsia" w:ascii="方正书宋简体" w:hAnsi="楷体" w:eastAsia="方正书宋简体" w:cs="MS Gothic"/>
          <w:color w:val="000000"/>
          <w:sz w:val="24"/>
        </w:rPr>
        <w:t>学分，且符合相关要求方准予毕业。</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鼓励学生根据自身情况，考取1+X动画制作员或其他职业技能等级证书。</w:t>
      </w:r>
    </w:p>
    <w:p>
      <w:pPr>
        <w:adjustRightInd w:val="0"/>
        <w:snapToGrid w:val="0"/>
        <w:spacing w:line="384" w:lineRule="exact"/>
        <w:ind w:firstLine="480" w:firstLineChars="200"/>
        <w:rPr>
          <w:rFonts w:ascii="微软雅黑" w:hAnsi="微软雅黑" w:eastAsia="微软雅黑" w:cs="微软雅黑"/>
          <w:sz w:val="24"/>
        </w:rPr>
      </w:pPr>
    </w:p>
    <w:bookmarkEnd w:id="21"/>
    <w:bookmarkEnd w:id="22"/>
    <w:bookmarkEnd w:id="33"/>
    <w:p>
      <w:pPr>
        <w:spacing w:line="360" w:lineRule="auto"/>
        <w:ind w:firstLine="480" w:firstLineChars="200"/>
        <w:rPr>
          <w:rFonts w:ascii="宋体"/>
          <w:color w:val="FF0000"/>
          <w:sz w:val="24"/>
        </w:rPr>
      </w:pPr>
      <w:bookmarkStart w:id="34" w:name="_Toc31219"/>
      <w:bookmarkStart w:id="35" w:name="_Toc3424"/>
    </w:p>
    <w:bookmarkEnd w:id="34"/>
    <w:bookmarkEnd w:id="35"/>
    <w:p>
      <w:pPr>
        <w:spacing w:line="360" w:lineRule="auto"/>
        <w:ind w:firstLine="480" w:firstLineChars="200"/>
        <w:rPr>
          <w:rFonts w:ascii="黑体" w:hAnsi="黑体" w:eastAsia="黑体" w:cs="黑体"/>
          <w:snapToGrid w:val="0"/>
          <w:color w:val="000000"/>
          <w:spacing w:val="-3"/>
          <w:kern w:val="0"/>
          <w:sz w:val="24"/>
          <w:lang w:eastAsia="en-US"/>
        </w:rPr>
      </w:pPr>
      <w:bookmarkStart w:id="36" w:name="_Toc24189863"/>
      <w:r>
        <w:rPr>
          <w:rFonts w:hint="eastAsia" w:ascii="黑体" w:eastAsia="黑体" w:cs="黑体"/>
          <w:sz w:val="24"/>
        </w:rPr>
        <w:br w:type="page"/>
      </w:r>
      <w:r>
        <w:rPr>
          <w:rFonts w:hint="eastAsia" w:ascii="方正黑体简体" w:hAnsi="楷体" w:eastAsia="方正黑体简体" w:cs="MS Gothic"/>
          <w:color w:val="000000"/>
          <w:sz w:val="28"/>
          <w:szCs w:val="28"/>
          <w:lang w:eastAsia="en-US"/>
        </w:rPr>
        <w:t>十一、专家论证意见</w:t>
      </w:r>
      <w:bookmarkEnd w:id="36"/>
    </w:p>
    <w:tbl>
      <w:tblPr>
        <w:tblStyle w:val="15"/>
        <w:tblW w:w="8825" w:type="dxa"/>
        <w:jc w:val="center"/>
        <w:tblLayout w:type="fixed"/>
        <w:tblCellMar>
          <w:top w:w="0" w:type="dxa"/>
          <w:left w:w="108" w:type="dxa"/>
          <w:bottom w:w="0" w:type="dxa"/>
          <w:right w:w="108" w:type="dxa"/>
        </w:tblCellMar>
      </w:tblPr>
      <w:tblGrid>
        <w:gridCol w:w="849"/>
        <w:gridCol w:w="1562"/>
        <w:gridCol w:w="3397"/>
        <w:gridCol w:w="1443"/>
        <w:gridCol w:w="1574"/>
      </w:tblGrid>
      <w:tr>
        <w:tblPrEx>
          <w:tblCellMar>
            <w:top w:w="0" w:type="dxa"/>
            <w:left w:w="108" w:type="dxa"/>
            <w:bottom w:w="0" w:type="dxa"/>
            <w:right w:w="108" w:type="dxa"/>
          </w:tblCellMar>
        </w:tblPrEx>
        <w:trPr>
          <w:trHeight w:val="512" w:hRule="atLeast"/>
          <w:jc w:val="center"/>
        </w:trPr>
        <w:tc>
          <w:tcPr>
            <w:tcW w:w="849" w:type="dxa"/>
            <w:vMerge w:val="restart"/>
            <w:tcBorders>
              <w:top w:val="single" w:color="000000" w:sz="4" w:space="0"/>
              <w:left w:val="single" w:color="000000" w:sz="4" w:space="0"/>
              <w:right w:val="single" w:color="000000" w:sz="4" w:space="0"/>
            </w:tcBorders>
            <w:textDirection w:val="tbRlV"/>
            <w:vAlign w:val="center"/>
          </w:tcPr>
          <w:p>
            <w:pPr>
              <w:widowControl/>
              <w:spacing w:line="500" w:lineRule="exact"/>
              <w:ind w:firstLine="482" w:firstLineChars="200"/>
              <w:jc w:val="center"/>
              <w:rPr>
                <w:rFonts w:ascii="微软雅黑" w:hAnsi="微软雅黑" w:eastAsia="微软雅黑" w:cs="微软雅黑"/>
                <w:b/>
                <w:kern w:val="0"/>
                <w:szCs w:val="21"/>
              </w:rPr>
            </w:pPr>
            <w:r>
              <w:rPr>
                <w:rFonts w:hint="eastAsia" w:ascii="宋体" w:hAnsi="宋体" w:cs="宋体"/>
                <w:b/>
                <w:kern w:val="0"/>
                <w:sz w:val="24"/>
              </w:rPr>
              <w:t>专 业 建 设 指 导 委 员 会 成 员</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
                <w:kern w:val="0"/>
                <w:sz w:val="24"/>
              </w:rPr>
            </w:pPr>
            <w:r>
              <w:rPr>
                <w:rFonts w:hint="eastAsia" w:ascii="宋体" w:hAnsi="宋体" w:cs="宋体"/>
                <w:b/>
                <w:kern w:val="0"/>
                <w:sz w:val="24"/>
              </w:rPr>
              <w:t>姓  名</w:t>
            </w:r>
          </w:p>
        </w:tc>
        <w:tc>
          <w:tcPr>
            <w:tcW w:w="339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kern w:val="0"/>
                <w:sz w:val="24"/>
              </w:rPr>
            </w:pPr>
            <w:r>
              <w:rPr>
                <w:rFonts w:hint="eastAsia" w:ascii="宋体" w:hAnsi="宋体" w:cs="宋体"/>
                <w:b/>
                <w:kern w:val="0"/>
                <w:sz w:val="24"/>
              </w:rPr>
              <w:t>单  位</w:t>
            </w:r>
          </w:p>
        </w:tc>
        <w:tc>
          <w:tcPr>
            <w:tcW w:w="14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kern w:val="0"/>
                <w:sz w:val="24"/>
              </w:rPr>
            </w:pPr>
            <w:r>
              <w:rPr>
                <w:rFonts w:hint="eastAsia" w:ascii="宋体" w:hAnsi="宋体" w:cs="宋体"/>
                <w:b/>
                <w:kern w:val="0"/>
                <w:sz w:val="24"/>
              </w:rPr>
              <w:t>职务/职称</w:t>
            </w:r>
          </w:p>
        </w:tc>
        <w:tc>
          <w:tcPr>
            <w:tcW w:w="1574"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kern w:val="0"/>
                <w:sz w:val="24"/>
              </w:rPr>
            </w:pPr>
            <w:r>
              <w:rPr>
                <w:rFonts w:hint="eastAsia" w:ascii="宋体" w:hAnsi="宋体" w:cs="宋体"/>
                <w:b/>
                <w:kern w:val="0"/>
                <w:sz w:val="24"/>
              </w:rPr>
              <w:t>签  名</w:t>
            </w: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extDirection w:val="tbRlV"/>
            <w:vAlign w:val="center"/>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王文东</w:t>
            </w:r>
          </w:p>
        </w:tc>
        <w:tc>
          <w:tcPr>
            <w:tcW w:w="3397"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院长</w:t>
            </w:r>
          </w:p>
        </w:tc>
        <w:tc>
          <w:tcPr>
            <w:tcW w:w="1574" w:type="dxa"/>
            <w:tcBorders>
              <w:top w:val="single" w:color="000000" w:sz="4" w:space="0"/>
              <w:left w:val="nil"/>
              <w:bottom w:val="single" w:color="000000" w:sz="4" w:space="0"/>
              <w:right w:val="single" w:color="000000" w:sz="4" w:space="0"/>
            </w:tcBorders>
            <w:vAlign w:val="center"/>
          </w:tcPr>
          <w:p>
            <w:pPr>
              <w:widowControl/>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extDirection w:val="tbRlV"/>
            <w:vAlign w:val="center"/>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孙德营</w:t>
            </w:r>
          </w:p>
        </w:tc>
        <w:tc>
          <w:tcPr>
            <w:tcW w:w="3397"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书记</w:t>
            </w:r>
          </w:p>
        </w:tc>
        <w:tc>
          <w:tcPr>
            <w:tcW w:w="1574" w:type="dxa"/>
            <w:tcBorders>
              <w:top w:val="single" w:color="000000" w:sz="4" w:space="0"/>
              <w:left w:val="nil"/>
              <w:bottom w:val="single" w:color="000000" w:sz="4" w:space="0"/>
              <w:right w:val="single" w:color="000000" w:sz="4" w:space="0"/>
            </w:tcBorders>
            <w:vAlign w:val="center"/>
          </w:tcPr>
          <w:p>
            <w:pPr>
              <w:widowControl/>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成艳真</w:t>
            </w:r>
          </w:p>
        </w:tc>
        <w:tc>
          <w:tcPr>
            <w:tcW w:w="3397"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副院长</w:t>
            </w:r>
          </w:p>
        </w:tc>
        <w:tc>
          <w:tcPr>
            <w:tcW w:w="1574"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李晓静</w:t>
            </w:r>
          </w:p>
        </w:tc>
        <w:tc>
          <w:tcPr>
            <w:tcW w:w="3397"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教授</w:t>
            </w:r>
          </w:p>
        </w:tc>
        <w:tc>
          <w:tcPr>
            <w:tcW w:w="1574"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徐红霞</w:t>
            </w:r>
          </w:p>
        </w:tc>
        <w:tc>
          <w:tcPr>
            <w:tcW w:w="3397"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副教授</w:t>
            </w:r>
          </w:p>
        </w:tc>
        <w:tc>
          <w:tcPr>
            <w:tcW w:w="1574"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高占龙</w:t>
            </w:r>
          </w:p>
        </w:tc>
        <w:tc>
          <w:tcPr>
            <w:tcW w:w="3397"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讲师</w:t>
            </w:r>
          </w:p>
        </w:tc>
        <w:tc>
          <w:tcPr>
            <w:tcW w:w="1574"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郭飞燕</w:t>
            </w:r>
          </w:p>
        </w:tc>
        <w:tc>
          <w:tcPr>
            <w:tcW w:w="3397"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副教授</w:t>
            </w:r>
          </w:p>
        </w:tc>
        <w:tc>
          <w:tcPr>
            <w:tcW w:w="1574"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周奕成</w:t>
            </w:r>
          </w:p>
        </w:tc>
        <w:tc>
          <w:tcPr>
            <w:tcW w:w="3397"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教师</w:t>
            </w:r>
          </w:p>
        </w:tc>
        <w:tc>
          <w:tcPr>
            <w:tcW w:w="1574"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牛澎涛</w:t>
            </w:r>
          </w:p>
        </w:tc>
        <w:tc>
          <w:tcPr>
            <w:tcW w:w="3397"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443"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讲师</w:t>
            </w:r>
          </w:p>
        </w:tc>
        <w:tc>
          <w:tcPr>
            <w:tcW w:w="1574"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牛超</w:t>
            </w:r>
          </w:p>
        </w:tc>
        <w:tc>
          <w:tcPr>
            <w:tcW w:w="3397"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济源市聚盛网络科技有限公司</w:t>
            </w:r>
          </w:p>
        </w:tc>
        <w:tc>
          <w:tcPr>
            <w:tcW w:w="1443"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法人</w:t>
            </w:r>
          </w:p>
        </w:tc>
        <w:tc>
          <w:tcPr>
            <w:tcW w:w="1574"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张志衡</w:t>
            </w:r>
          </w:p>
        </w:tc>
        <w:tc>
          <w:tcPr>
            <w:tcW w:w="3397"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苏州君漠文化传媒有限公司</w:t>
            </w:r>
          </w:p>
        </w:tc>
        <w:tc>
          <w:tcPr>
            <w:tcW w:w="1443" w:type="dxa"/>
            <w:tcBorders>
              <w:top w:val="single" w:color="000000" w:sz="4" w:space="0"/>
              <w:left w:val="nil"/>
              <w:bottom w:val="single" w:color="000000" w:sz="4" w:space="0"/>
              <w:right w:val="single" w:color="000000" w:sz="4" w:space="0"/>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总经理</w:t>
            </w:r>
          </w:p>
        </w:tc>
        <w:tc>
          <w:tcPr>
            <w:tcW w:w="1574"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rPr>
                <w:rFonts w:ascii="微软雅黑" w:hAnsi="微软雅黑" w:eastAsia="微软雅黑" w:cs="微软雅黑"/>
                <w:b/>
                <w:kern w:val="0"/>
                <w:szCs w:val="21"/>
              </w:rPr>
            </w:pPr>
          </w:p>
        </w:tc>
        <w:tc>
          <w:tcPr>
            <w:tcW w:w="3397"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c>
          <w:tcPr>
            <w:tcW w:w="1443"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c>
          <w:tcPr>
            <w:tcW w:w="1574"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rPr>
                <w:rFonts w:ascii="微软雅黑" w:hAnsi="微软雅黑" w:eastAsia="微软雅黑" w:cs="微软雅黑"/>
                <w:b/>
                <w:kern w:val="0"/>
                <w:szCs w:val="21"/>
              </w:rPr>
            </w:pPr>
          </w:p>
        </w:tc>
        <w:tc>
          <w:tcPr>
            <w:tcW w:w="3397"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c>
          <w:tcPr>
            <w:tcW w:w="1443"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c>
          <w:tcPr>
            <w:tcW w:w="1574"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454" w:hRule="atLeast"/>
          <w:jc w:val="center"/>
        </w:trPr>
        <w:tc>
          <w:tcPr>
            <w:tcW w:w="849" w:type="dxa"/>
            <w:vMerge w:val="continue"/>
            <w:tcBorders>
              <w:left w:val="single" w:color="000000" w:sz="4" w:space="0"/>
              <w:right w:val="single" w:color="000000" w:sz="4" w:space="0"/>
            </w:tcBorders>
          </w:tcPr>
          <w:p>
            <w:pPr>
              <w:rPr>
                <w:rFonts w:ascii="微软雅黑" w:hAnsi="微软雅黑" w:eastAsia="微软雅黑" w:cs="微软雅黑"/>
              </w:rPr>
            </w:pPr>
          </w:p>
        </w:tc>
        <w:tc>
          <w:tcPr>
            <w:tcW w:w="1562"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rPr>
                <w:rFonts w:ascii="微软雅黑" w:hAnsi="微软雅黑" w:eastAsia="微软雅黑" w:cs="微软雅黑"/>
                <w:b/>
                <w:kern w:val="0"/>
                <w:szCs w:val="21"/>
              </w:rPr>
            </w:pPr>
          </w:p>
        </w:tc>
        <w:tc>
          <w:tcPr>
            <w:tcW w:w="3397"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c>
          <w:tcPr>
            <w:tcW w:w="1443"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c>
          <w:tcPr>
            <w:tcW w:w="1574" w:type="dxa"/>
            <w:tcBorders>
              <w:top w:val="single" w:color="000000" w:sz="4" w:space="0"/>
              <w:left w:val="nil"/>
              <w:bottom w:val="single" w:color="000000" w:sz="4" w:space="0"/>
              <w:right w:val="single" w:color="000000" w:sz="4" w:space="0"/>
            </w:tcBorders>
          </w:tcPr>
          <w:p>
            <w:pPr>
              <w:widowControl/>
              <w:spacing w:line="500" w:lineRule="exact"/>
              <w:ind w:firstLine="480"/>
              <w:jc w:val="center"/>
              <w:rPr>
                <w:rFonts w:ascii="微软雅黑" w:hAnsi="微软雅黑" w:eastAsia="微软雅黑" w:cs="微软雅黑"/>
                <w:b/>
                <w:kern w:val="0"/>
                <w:szCs w:val="21"/>
              </w:rPr>
            </w:pPr>
          </w:p>
        </w:tc>
      </w:tr>
      <w:tr>
        <w:tblPrEx>
          <w:tblCellMar>
            <w:top w:w="0" w:type="dxa"/>
            <w:left w:w="108" w:type="dxa"/>
            <w:bottom w:w="0" w:type="dxa"/>
            <w:right w:w="108" w:type="dxa"/>
          </w:tblCellMar>
        </w:tblPrEx>
        <w:trPr>
          <w:trHeight w:val="2198"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tcPr>
          <w:p>
            <w:pPr>
              <w:widowControl/>
              <w:spacing w:line="500" w:lineRule="exact"/>
              <w:jc w:val="left"/>
              <w:rPr>
                <w:rFonts w:ascii="宋体" w:hAnsi="宋体" w:cs="宋体"/>
                <w:b/>
                <w:kern w:val="0"/>
                <w:sz w:val="24"/>
              </w:rPr>
            </w:pPr>
            <w:r>
              <w:rPr>
                <w:rFonts w:hint="eastAsia" w:ascii="宋体" w:hAnsi="宋体" w:cs="宋体"/>
                <w:b/>
                <w:kern w:val="0"/>
                <w:sz w:val="24"/>
              </w:rPr>
              <w:t>专家意见：</w:t>
            </w:r>
          </w:p>
          <w:p>
            <w:pPr>
              <w:widowControl/>
              <w:spacing w:line="420" w:lineRule="exact"/>
              <w:ind w:firstLine="482"/>
              <w:jc w:val="center"/>
              <w:rPr>
                <w:rFonts w:ascii="黑体" w:hAnsi="宋体" w:eastAsia="黑体" w:cs="宋体"/>
                <w:b/>
                <w:kern w:val="0"/>
                <w:sz w:val="15"/>
                <w:szCs w:val="15"/>
              </w:rPr>
            </w:pPr>
          </w:p>
          <w:p>
            <w:pPr>
              <w:widowControl/>
              <w:spacing w:line="420" w:lineRule="exact"/>
              <w:ind w:firstLine="482"/>
              <w:jc w:val="center"/>
              <w:rPr>
                <w:rFonts w:ascii="黑体" w:hAnsi="宋体" w:eastAsia="黑体" w:cs="宋体"/>
                <w:b/>
                <w:kern w:val="0"/>
                <w:sz w:val="15"/>
                <w:szCs w:val="15"/>
              </w:rPr>
            </w:pPr>
          </w:p>
          <w:p>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专业建设指导委员会主任签名：</w:t>
            </w:r>
          </w:p>
          <w:p>
            <w:pPr>
              <w:widowControl/>
              <w:spacing w:before="120" w:beforeLines="50" w:line="500" w:lineRule="exact"/>
              <w:ind w:firstLine="3045" w:firstLineChars="1264"/>
              <w:jc w:val="center"/>
              <w:rPr>
                <w:rFonts w:ascii="微软雅黑" w:hAnsi="微软雅黑" w:eastAsia="微软雅黑" w:cs="微软雅黑"/>
                <w:b/>
                <w:kern w:val="0"/>
                <w:sz w:val="24"/>
              </w:rPr>
            </w:pPr>
            <w:r>
              <w:rPr>
                <w:rFonts w:hint="eastAsia" w:ascii="宋体" w:hAnsi="宋体" w:cs="宋体"/>
                <w:b/>
                <w:kern w:val="0"/>
                <w:sz w:val="24"/>
              </w:rPr>
              <w:t>年      月     日</w:t>
            </w:r>
          </w:p>
        </w:tc>
      </w:tr>
      <w:tr>
        <w:tblPrEx>
          <w:tblCellMar>
            <w:top w:w="0" w:type="dxa"/>
            <w:left w:w="108" w:type="dxa"/>
            <w:bottom w:w="0" w:type="dxa"/>
            <w:right w:w="108" w:type="dxa"/>
          </w:tblCellMar>
        </w:tblPrEx>
        <w:trPr>
          <w:trHeight w:val="2440"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tcPr>
          <w:p>
            <w:pPr>
              <w:widowControl/>
              <w:spacing w:line="500" w:lineRule="exact"/>
              <w:rPr>
                <w:rFonts w:ascii="宋体" w:hAnsi="宋体" w:cs="宋体"/>
                <w:b/>
                <w:kern w:val="0"/>
                <w:sz w:val="24"/>
              </w:rPr>
            </w:pPr>
            <w:r>
              <w:rPr>
                <w:rFonts w:hint="eastAsia" w:ascii="宋体" w:hAnsi="宋体" w:cs="宋体"/>
                <w:b/>
                <w:kern w:val="0"/>
                <w:sz w:val="24"/>
              </w:rPr>
              <w:t>部门意见：</w:t>
            </w:r>
          </w:p>
          <w:p>
            <w:pPr>
              <w:widowControl/>
              <w:spacing w:line="420" w:lineRule="exact"/>
              <w:ind w:firstLine="482"/>
              <w:jc w:val="center"/>
              <w:rPr>
                <w:rFonts w:ascii="黑体" w:hAnsi="宋体" w:eastAsia="黑体" w:cs="宋体"/>
                <w:b/>
                <w:kern w:val="0"/>
                <w:sz w:val="15"/>
                <w:szCs w:val="15"/>
              </w:rPr>
            </w:pPr>
          </w:p>
          <w:p>
            <w:pPr>
              <w:widowControl/>
              <w:spacing w:line="420" w:lineRule="exact"/>
              <w:ind w:firstLine="482"/>
              <w:jc w:val="center"/>
              <w:rPr>
                <w:rFonts w:ascii="黑体" w:hAnsi="宋体" w:eastAsia="黑体" w:cs="宋体"/>
                <w:b/>
                <w:kern w:val="0"/>
                <w:sz w:val="15"/>
                <w:szCs w:val="15"/>
              </w:rPr>
            </w:pPr>
          </w:p>
          <w:p>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负责人签名：（部门公章）</w:t>
            </w:r>
          </w:p>
          <w:p>
            <w:pPr>
              <w:widowControl/>
              <w:spacing w:before="120" w:beforeLines="50" w:line="500" w:lineRule="exact"/>
              <w:ind w:firstLine="6505" w:firstLineChars="2700"/>
              <w:rPr>
                <w:rFonts w:ascii="微软雅黑" w:hAnsi="微软雅黑" w:eastAsia="微软雅黑" w:cs="微软雅黑"/>
                <w:b/>
                <w:kern w:val="0"/>
                <w:sz w:val="24"/>
              </w:rPr>
            </w:pPr>
            <w:r>
              <w:rPr>
                <w:rFonts w:hint="eastAsia" w:ascii="宋体" w:hAnsi="宋体" w:cs="宋体"/>
                <w:b/>
                <w:kern w:val="0"/>
                <w:sz w:val="24"/>
              </w:rPr>
              <w:t>年      月     日</w:t>
            </w:r>
          </w:p>
        </w:tc>
      </w:tr>
    </w:tbl>
    <w:p>
      <w:pPr>
        <w:spacing w:line="360" w:lineRule="auto"/>
        <w:ind w:firstLine="480" w:firstLineChars="200"/>
        <w:rPr>
          <w:rFonts w:ascii="宋体" w:cs="宋体"/>
          <w:sz w:val="24"/>
        </w:rPr>
      </w:pPr>
    </w:p>
    <w:sectPr>
      <w:pgSz w:w="11906" w:h="16838"/>
      <w:pgMar w:top="1134" w:right="1247" w:bottom="1644" w:left="1247" w:header="680" w:footer="1446"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方正黑体简体">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简体">
    <w:altName w:val="宋体"/>
    <w:panose1 w:val="02000000000000000000"/>
    <w:charset w:val="86"/>
    <w:family w:val="script"/>
    <w:pitch w:val="default"/>
    <w:sig w:usb0="00000000" w:usb1="00000000" w:usb2="00000012"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mc:AlternateContent>
        <mc:Choice Requires="wps">
          <w:drawing>
            <wp:anchor distT="0" distB="0" distL="113665" distR="113665" simplePos="0" relativeHeight="251660288" behindDoc="0" locked="0" layoutInCell="1" allowOverlap="1">
              <wp:simplePos x="0" y="0"/>
              <wp:positionH relativeFrom="margin">
                <wp:align>center</wp:align>
              </wp:positionH>
              <wp:positionV relativeFrom="paragraph">
                <wp:posOffset>0</wp:posOffset>
              </wp:positionV>
              <wp:extent cx="9525" cy="172720"/>
              <wp:effectExtent l="0" t="0" r="0" b="0"/>
              <wp:wrapNone/>
              <wp:docPr id="4" name="矩形 4"/>
              <wp:cNvGraphicFramePr/>
              <a:graphic xmlns:a="http://schemas.openxmlformats.org/drawingml/2006/main">
                <a:graphicData uri="http://schemas.microsoft.com/office/word/2010/wordprocessingShape">
                  <wps:wsp>
                    <wps:cNvSpPr/>
                    <wps:spPr>
                      <a:xfrm>
                        <a:off x="0" y="0"/>
                        <a:ext cx="9524" cy="172688"/>
                      </a:xfrm>
                      <a:prstGeom prst="rect">
                        <a:avLst/>
                      </a:prstGeom>
                      <a:noFill/>
                      <a:ln w="12700" cap="flat" cmpd="sng">
                        <a:noFill/>
                        <a:prstDash val="solid"/>
                        <a:round/>
                      </a:ln>
                    </wps:spPr>
                    <wps:txbx>
                      <w:txbxContent>
                        <w:p/>
                      </w:txbxContent>
                    </wps:txbx>
                    <wps:bodyPr vert="horz" wrap="none" lIns="0" tIns="0" rIns="0" bIns="0" anchor="t" anchorCtr="0">
                      <a:spAutoFit/>
                    </wps:bodyPr>
                  </wps:wsp>
                </a:graphicData>
              </a:graphic>
            </wp:anchor>
          </w:drawing>
        </mc:Choice>
        <mc:Fallback>
          <w:pict>
            <v:rect id="_x0000_s1026" o:spid="_x0000_s1026" o:spt="1" style="position:absolute;left:0pt;margin-top:0pt;height:13.6pt;width:0.75pt;mso-position-horizontal:center;mso-position-horizontal-relative:margin;mso-wrap-style:none;z-index:251660288;mso-width-relative:page;mso-height-relative:page;" filled="f" stroked="f" coordsize="21600,21600" o:gfxdata="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brcKu0gAAAAIBAAAPAAAAAAAAAAEAIAAAACIAAABkcnMvZG93bnJldi54bWxQSwECFAAU&#10;AAAACACHTuJA18m2avcBAADkAwAADgAAAAAAAAABACAAAAAhAQAAZHJzL2Uyb0RvYy54bWxQSwUG&#10;AAAAAAYABgBZAQAAigUAAAAA&#10;">
              <v:fill on="f" focussize="0,0"/>
              <v:stroke on="f" weight="1pt" joinstyle="round"/>
              <v:imagedata o:title=""/>
              <o:lock v:ext="edit" aspectratio="f"/>
              <v:textbox inset="0mm,0mm,0mm,0mm" style="mso-fit-shape-to-text:t;">
                <w:txbxContent>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adjustRightInd w:val="0"/>
    </w:pPr>
    <w:r>
      <mc:AlternateContent>
        <mc:Choice Requires="wps">
          <w:drawing>
            <wp:anchor distT="0" distB="0" distL="113665" distR="113665" simplePos="0" relativeHeight="251660288" behindDoc="0" locked="0" layoutInCell="1" allowOverlap="1">
              <wp:simplePos x="0" y="0"/>
              <wp:positionH relativeFrom="margin">
                <wp:align>center</wp:align>
              </wp:positionH>
              <wp:positionV relativeFrom="paragraph">
                <wp:posOffset>0</wp:posOffset>
              </wp:positionV>
              <wp:extent cx="9525" cy="172720"/>
              <wp:effectExtent l="0" t="0" r="0" b="0"/>
              <wp:wrapNone/>
              <wp:docPr id="7" name="矩形 7"/>
              <wp:cNvGraphicFramePr/>
              <a:graphic xmlns:a="http://schemas.openxmlformats.org/drawingml/2006/main">
                <a:graphicData uri="http://schemas.microsoft.com/office/word/2010/wordprocessingShape">
                  <wps:wsp>
                    <wps:cNvSpPr/>
                    <wps:spPr>
                      <a:xfrm>
                        <a:off x="0" y="0"/>
                        <a:ext cx="9524" cy="172688"/>
                      </a:xfrm>
                      <a:prstGeom prst="rect">
                        <a:avLst/>
                      </a:prstGeom>
                      <a:noFill/>
                      <a:ln w="12700" cap="flat" cmpd="sng">
                        <a:noFill/>
                        <a:prstDash val="solid"/>
                        <a:round/>
                      </a:ln>
                    </wps:spPr>
                    <wps:txbx>
                      <w:txbxContent>
                        <w:p/>
                      </w:txbxContent>
                    </wps:txbx>
                    <wps:bodyPr vert="horz" wrap="none" lIns="0" tIns="0" rIns="0" bIns="0" anchor="t" anchorCtr="0">
                      <a:spAutoFit/>
                    </wps:bodyPr>
                  </wps:wsp>
                </a:graphicData>
              </a:graphic>
            </wp:anchor>
          </w:drawing>
        </mc:Choice>
        <mc:Fallback>
          <w:pict>
            <v:rect id="_x0000_s1026" o:spid="_x0000_s1026" o:spt="1" style="position:absolute;left:0pt;margin-top:0pt;height:13.6pt;width:0.75pt;mso-position-horizontal:center;mso-position-horizontal-relative:margin;mso-wrap-style:none;z-index:251660288;mso-width-relative:page;mso-height-relative:page;" filled="f" stroked="f" coordsize="21600,21600" o:gfxdata="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brcKu0gAAAAIBAAAPAAAAAAAAAAEAIAAAACIAAABkcnMvZG93bnJldi54bWxQSwECFAAU&#10;AAAACACHTuJAdst+GvcBAADkAwAADgAAAAAAAAABACAAAAAhAQAAZHJzL2Uyb0RvYy54bWxQSwUG&#10;AAAAAAYABgBZAQAAigUAAAAA&#10;">
              <v:fill on="f" focussize="0,0"/>
              <v:stroke on="f" weight="1pt" joinstyle="round"/>
              <v:imagedata o:title=""/>
              <o:lock v:ext="edit" aspectratio="f"/>
              <v:textbox inset="0mm,0mm,0mm,0mm" style="mso-fit-shape-to-text:t;">
                <w:txbxContent>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rFonts w:ascii="微软雅黑" w:eastAsia="微软雅黑" w:cs="微软雅黑"/>
        <w:sz w:val="20"/>
      </w:rPr>
    </w:pPr>
  </w:p>
  <w:p>
    <w:pPr>
      <w:pStyle w:val="11"/>
    </w:pPr>
    <w:r>
      <w:rPr>
        <w:rFonts w:hint="default" w:ascii="方正仿宋简体" w:hAnsi="Times New Roman" w:eastAsia="方正仿宋简体" w:cs="Times New Roman"/>
        <w:kern w:val="2"/>
        <w:sz w:val="24"/>
        <w:szCs w:val="24"/>
        <w:lang w:val="en-US" w:eastAsia="zh-CN"/>
      </w:rPr>
      <w:drawing>
        <wp:anchor distT="0" distB="0" distL="114300" distR="114300" simplePos="0" relativeHeight="251659264" behindDoc="0" locked="0" layoutInCell="1" allowOverlap="1">
          <wp:simplePos x="0" y="0"/>
          <wp:positionH relativeFrom="column">
            <wp:posOffset>5442585</wp:posOffset>
          </wp:positionH>
          <wp:positionV relativeFrom="paragraph">
            <wp:posOffset>-876300</wp:posOffset>
          </wp:positionV>
          <wp:extent cx="1639570" cy="367665"/>
          <wp:effectExtent l="0" t="0" r="0" b="0"/>
          <wp:wrapNone/>
          <wp:docPr id="1" name="图片 1" descr="微信截图_2021052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截图_20210526223010"/>
                  <pic:cNvPicPr>
                    <a:picLocks noChangeAspect="1"/>
                  </pic:cNvPicPr>
                </pic:nvPicPr>
                <pic:blipFill>
                  <a:blip r:embed="rId1"/>
                  <a:stretch>
                    <a:fillRect/>
                  </a:stretch>
                </pic:blipFill>
                <pic:spPr>
                  <a:xfrm>
                    <a:off x="0" y="0"/>
                    <a:ext cx="1639570" cy="367665"/>
                  </a:xfrm>
                  <a:prstGeom prst="rect">
                    <a:avLst/>
                  </a:prstGeom>
                  <a:noFill/>
                  <a:ln w="12700" cap="flat" cmpd="sng">
                    <a:noFill/>
                    <a:prstDash val="solid"/>
                    <a:round/>
                  </a:ln>
                </pic:spPr>
              </pic:pic>
            </a:graphicData>
          </a:graphic>
        </wp:anchor>
      </w:drawing>
    </w:r>
    <w:r>
      <w:rPr>
        <w:rFonts w:hint="eastAsia" w:ascii="方正仿宋简体" w:hAnsi="Times New Roman" w:eastAsia="方正仿宋简体" w:cs="Times New Roman"/>
        <w:kern w:val="2"/>
        <w:sz w:val="24"/>
        <w:szCs w:val="24"/>
        <w:lang w:val="en-US" w:eastAsia="zh-CN"/>
      </w:rPr>
      <w:t>数字媒体技术专业人才培养方案</w:t>
    </w:r>
  </w:p>
  <w:p>
    <w:pPr>
      <w:tabs>
        <w:tab w:val="center" w:pos="47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adjustRightInd w:val="0"/>
    </w:pPr>
    <w:r>
      <w:rPr>
        <w:rFonts w:hint="eastAsia" w:ascii="方正仿宋简体" w:eastAsia="方正仿宋简体"/>
        <w:sz w:val="24"/>
        <w:szCs w:val="24"/>
        <w:lang w:val="en-US" w:eastAsia="zh-CN"/>
      </w:rPr>
      <w:t>2025</w:t>
    </w:r>
    <w:r>
      <w:rPr>
        <w:rFonts w:hint="eastAsia" w:ascii="方正仿宋简体" w:eastAsia="方正仿宋简体"/>
        <w:sz w:val="24"/>
        <w:szCs w:val="24"/>
      </w:rPr>
      <w:t>版高职专业人才培养方案汇编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evenAndOddHeaders w:val="1"/>
  <w:drawingGridHorizontalSpacing w:val="105"/>
  <w:drawingGridVerticalSpacing w:val="156"/>
  <w:noPunctuationKerning w:val="1"/>
  <w:characterSpacingControl w:val="compressPunctuation"/>
  <w:noLineBreaksAfter w:lang="zh-CN" w:val="([{·‘“〈《「『【〔〖（．［｛￡￥"/>
  <w:noLineBreaksBefore w:lang="zh-CN" w:val="!),.:;?]}¨·ˇˉ―‖’”…∶、。〃々〉》」』】〕〗！＂＇），．：；？］｀｜｝～￠"/>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wMmRlNjFmYThmNWRkNTJiYWIyYTFkZTc2OTEzNTUifQ=="/>
  </w:docVars>
  <w:rsids>
    <w:rsidRoot w:val="00730F66"/>
    <w:rsid w:val="00230578"/>
    <w:rsid w:val="004929F6"/>
    <w:rsid w:val="00730F66"/>
    <w:rsid w:val="00A74927"/>
    <w:rsid w:val="03960557"/>
    <w:rsid w:val="062D783D"/>
    <w:rsid w:val="0AC27FEC"/>
    <w:rsid w:val="0AE53B5A"/>
    <w:rsid w:val="0C161299"/>
    <w:rsid w:val="11C24C0D"/>
    <w:rsid w:val="14972381"/>
    <w:rsid w:val="15552D98"/>
    <w:rsid w:val="1C611087"/>
    <w:rsid w:val="1E946CD8"/>
    <w:rsid w:val="1EC47B6D"/>
    <w:rsid w:val="20DA2A29"/>
    <w:rsid w:val="28FA55C8"/>
    <w:rsid w:val="2A8E16D9"/>
    <w:rsid w:val="2AED78E4"/>
    <w:rsid w:val="2B8208A7"/>
    <w:rsid w:val="2C3A51FC"/>
    <w:rsid w:val="2EBA0CEE"/>
    <w:rsid w:val="3CE55188"/>
    <w:rsid w:val="3E7A58C3"/>
    <w:rsid w:val="413E130B"/>
    <w:rsid w:val="435B576A"/>
    <w:rsid w:val="43EB7FFB"/>
    <w:rsid w:val="45291875"/>
    <w:rsid w:val="45CD3BEA"/>
    <w:rsid w:val="48FF75D2"/>
    <w:rsid w:val="4A1470AD"/>
    <w:rsid w:val="4DF55CC5"/>
    <w:rsid w:val="4F735849"/>
    <w:rsid w:val="512D1F31"/>
    <w:rsid w:val="57F66044"/>
    <w:rsid w:val="5A4172D5"/>
    <w:rsid w:val="5A536E30"/>
    <w:rsid w:val="5D1E527C"/>
    <w:rsid w:val="5FC06464"/>
    <w:rsid w:val="65234E64"/>
    <w:rsid w:val="6696535E"/>
    <w:rsid w:val="6746764A"/>
    <w:rsid w:val="689409C0"/>
    <w:rsid w:val="6D981B57"/>
    <w:rsid w:val="70744899"/>
    <w:rsid w:val="70D016D0"/>
    <w:rsid w:val="71CD3BDF"/>
    <w:rsid w:val="72E91FE4"/>
    <w:rsid w:val="769D2054"/>
    <w:rsid w:val="787B6604"/>
    <w:rsid w:val="7B6E7E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ind w:firstLine="200" w:firstLineChars="200"/>
      <w:jc w:val="left"/>
      <w:outlineLvl w:val="0"/>
    </w:pPr>
    <w:rPr>
      <w:rFonts w:eastAsia="微软雅黑"/>
      <w:b/>
      <w:kern w:val="44"/>
      <w:sz w:val="32"/>
    </w:rPr>
  </w:style>
  <w:style w:type="paragraph" w:styleId="3">
    <w:name w:val="heading 2"/>
    <w:basedOn w:val="1"/>
    <w:next w:val="1"/>
    <w:qFormat/>
    <w:uiPriority w:val="0"/>
    <w:pPr>
      <w:keepNext/>
      <w:keepLines/>
      <w:spacing w:before="260" w:after="260" w:line="413" w:lineRule="auto"/>
      <w:ind w:firstLine="200" w:firstLineChars="200"/>
      <w:jc w:val="left"/>
      <w:outlineLvl w:val="1"/>
    </w:pPr>
    <w:rPr>
      <w:rFonts w:ascii="Arial" w:hAnsi="Arial" w:eastAsia="微软雅黑"/>
      <w:b/>
      <w:sz w:val="30"/>
    </w:rPr>
  </w:style>
  <w:style w:type="paragraph" w:styleId="4">
    <w:name w:val="heading 3"/>
    <w:basedOn w:val="1"/>
    <w:next w:val="1"/>
    <w:autoRedefine/>
    <w:qFormat/>
    <w:uiPriority w:val="0"/>
    <w:pPr>
      <w:keepNext/>
      <w:keepLines/>
      <w:spacing w:before="260" w:after="260" w:line="415" w:lineRule="auto"/>
      <w:outlineLvl w:val="2"/>
    </w:pPr>
    <w:rPr>
      <w:b/>
      <w:sz w:val="32"/>
    </w:rPr>
  </w:style>
  <w:style w:type="paragraph" w:styleId="5">
    <w:name w:val="heading 4"/>
    <w:basedOn w:val="1"/>
    <w:next w:val="1"/>
    <w:autoRedefine/>
    <w:qFormat/>
    <w:uiPriority w:val="0"/>
    <w:pPr>
      <w:keepNext/>
      <w:keepLines/>
      <w:spacing w:before="280" w:after="290" w:line="372" w:lineRule="auto"/>
      <w:ind w:firstLine="200" w:firstLineChars="200"/>
      <w:jc w:val="left"/>
      <w:outlineLvl w:val="3"/>
    </w:pPr>
    <w:rPr>
      <w:rFonts w:ascii="Arial" w:hAnsi="Arial" w:eastAsia="微软雅黑"/>
      <w:b/>
      <w:sz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autoRedefine/>
    <w:qFormat/>
    <w:uiPriority w:val="0"/>
    <w:pPr>
      <w:shd w:val="clear" w:color="auto" w:fill="000080"/>
    </w:pPr>
    <w:rPr>
      <w:rFonts w:eastAsia="Times New Roman"/>
      <w:kern w:val="0"/>
      <w:sz w:val="16"/>
      <w:szCs w:val="16"/>
    </w:rPr>
  </w:style>
  <w:style w:type="paragraph" w:styleId="7">
    <w:name w:val="Body Text"/>
    <w:basedOn w:val="1"/>
    <w:autoRedefine/>
    <w:qFormat/>
    <w:uiPriority w:val="0"/>
    <w:rPr>
      <w:rFonts w:ascii="宋体" w:cs="宋体"/>
      <w:sz w:val="24"/>
      <w:lang w:val="zh-CN" w:bidi="zh-CN"/>
    </w:rPr>
  </w:style>
  <w:style w:type="paragraph" w:styleId="8">
    <w:name w:val="Body Text Indent"/>
    <w:basedOn w:val="1"/>
    <w:autoRedefine/>
    <w:qFormat/>
    <w:uiPriority w:val="0"/>
    <w:pPr>
      <w:spacing w:line="700" w:lineRule="exact"/>
      <w:ind w:firstLine="200" w:firstLineChars="200"/>
    </w:pPr>
    <w:rPr>
      <w:kern w:val="0"/>
      <w:sz w:val="24"/>
      <w:szCs w:val="20"/>
    </w:rPr>
  </w:style>
  <w:style w:type="paragraph" w:styleId="9">
    <w:name w:val="Balloon Text"/>
    <w:basedOn w:val="1"/>
    <w:autoRedefine/>
    <w:qFormat/>
    <w:uiPriority w:val="0"/>
    <w:rPr>
      <w:sz w:val="18"/>
      <w:szCs w:val="20"/>
    </w:rPr>
  </w:style>
  <w:style w:type="paragraph" w:styleId="10">
    <w:name w:val="footer"/>
    <w:basedOn w:val="1"/>
    <w:autoRedefine/>
    <w:qFormat/>
    <w:uiPriority w:val="0"/>
    <w:pPr>
      <w:tabs>
        <w:tab w:val="center" w:pos="4153"/>
        <w:tab w:val="right" w:pos="8306"/>
      </w:tabs>
      <w:snapToGrid w:val="0"/>
      <w:jc w:val="left"/>
    </w:pPr>
    <w:rPr>
      <w:kern w:val="0"/>
      <w:sz w:val="18"/>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kern w:val="0"/>
      <w:sz w:val="18"/>
      <w:szCs w:val="20"/>
    </w:rPr>
  </w:style>
  <w:style w:type="paragraph" w:styleId="12">
    <w:name w:val="toc 1"/>
    <w:basedOn w:val="1"/>
    <w:next w:val="1"/>
    <w:autoRedefine/>
    <w:qFormat/>
    <w:uiPriority w:val="0"/>
  </w:style>
  <w:style w:type="paragraph" w:styleId="13">
    <w:name w:val="toc 2"/>
    <w:basedOn w:val="1"/>
    <w:next w:val="1"/>
    <w:autoRedefine/>
    <w:qFormat/>
    <w:uiPriority w:val="0"/>
    <w:pPr>
      <w:ind w:left="200" w:leftChars="200"/>
    </w:pPr>
  </w:style>
  <w:style w:type="paragraph" w:styleId="14">
    <w:name w:val="Normal (Web)"/>
    <w:basedOn w:val="1"/>
    <w:autoRedefine/>
    <w:qFormat/>
    <w:uiPriority w:val="0"/>
    <w:pPr>
      <w:spacing w:before="100" w:beforeAutospacing="1" w:after="100" w:afterAutospacing="1"/>
      <w:jc w:val="left"/>
    </w:pPr>
    <w:rPr>
      <w:kern w:val="0"/>
      <w:sz w:val="24"/>
    </w:rPr>
  </w:style>
  <w:style w:type="table" w:styleId="16">
    <w:name w:val="Table Grid"/>
    <w:basedOn w:val="15"/>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0"/>
    <w:rPr>
      <w:b/>
      <w:bCs/>
    </w:rPr>
  </w:style>
  <w:style w:type="character" w:styleId="19">
    <w:name w:val="page number"/>
    <w:autoRedefine/>
    <w:qFormat/>
    <w:uiPriority w:val="0"/>
    <w:rPr>
      <w:rFonts w:cs="Times New Roman"/>
    </w:rPr>
  </w:style>
  <w:style w:type="character" w:styleId="20">
    <w:name w:val="Hyperlink"/>
    <w:autoRedefine/>
    <w:qFormat/>
    <w:uiPriority w:val="0"/>
    <w:rPr>
      <w:rFonts w:cs="Times New Roman"/>
      <w:color w:val="0563C1"/>
      <w:u w:val="single"/>
    </w:rPr>
  </w:style>
  <w:style w:type="paragraph" w:customStyle="1" w:styleId="21">
    <w:name w:val="Normal Indent1"/>
    <w:basedOn w:val="1"/>
    <w:autoRedefine/>
    <w:qFormat/>
    <w:uiPriority w:val="0"/>
    <w:pPr>
      <w:ind w:firstLine="200" w:firstLineChars="200"/>
    </w:pPr>
  </w:style>
  <w:style w:type="paragraph" w:customStyle="1" w:styleId="22">
    <w:name w:val="列出段落1"/>
    <w:basedOn w:val="1"/>
    <w:autoRedefine/>
    <w:qFormat/>
    <w:uiPriority w:val="0"/>
    <w:pPr>
      <w:ind w:firstLine="200" w:firstLineChars="200"/>
    </w:pPr>
  </w:style>
  <w:style w:type="paragraph" w:customStyle="1" w:styleId="23">
    <w:name w:val="WPSOffice手动目录 1"/>
    <w:autoRedefine/>
    <w:qFormat/>
    <w:uiPriority w:val="0"/>
    <w:rPr>
      <w:rFonts w:ascii="Times New Roman" w:hAnsi="Times New Roman" w:eastAsia="宋体" w:cs="Times New Roman"/>
      <w:lang w:val="en-US" w:eastAsia="zh-CN" w:bidi="ar-SA"/>
    </w:rPr>
  </w:style>
  <w:style w:type="table" w:customStyle="1" w:styleId="2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2055</Words>
  <Characters>11720</Characters>
  <Lines>97</Lines>
  <Paragraphs>27</Paragraphs>
  <TotalTime>1</TotalTime>
  <ScaleCrop>false</ScaleCrop>
  <LinksUpToDate>false</LinksUpToDate>
  <CharactersWithSpaces>13748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2025-07-30T03:22:00Z</dcterms:created>
  <dc:creator>Ada</dc:creator>
  <cp:lastModifiedBy>DMT</cp:lastModifiedBy>
  <cp:lastPrinted>2025-07-18T09:02:00Z</cp:lastPrinted>
  <dcterms:modified xsi:type="dcterms:W3CDTF">2025-09-12T08:22:49Z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KSORubyTemplateID">
    <vt:lpwstr>6</vt:lpwstr>
  </property>
  <property fmtid="{D5CDD505-2E9C-101B-9397-08002B2CF9AE}" pid="4" name="ICV">
    <vt:lpwstr>182AEC4D71DD47AA9F3CF8ABEFC29073_13</vt:lpwstr>
  </property>
  <property fmtid="{D5CDD505-2E9C-101B-9397-08002B2CF9AE}" pid="5" name="KSOSaveFontToCloudKey">
    <vt:lpwstr>267215036_btnclosed</vt:lpwstr>
  </property>
  <property fmtid="{D5CDD505-2E9C-101B-9397-08002B2CF9AE}" pid="6" name="KSOTemplateDocerSaveRecord">
    <vt:lpwstr>eyJoZGlkIjoiYTVhZmE1ZWU1MDJlMTQ2MTg2MWY5MGY1ZTM1OTZmYWYiLCJ1c2VySWQiOiIxNTU3NDI4ODA2In0=</vt:lpwstr>
  </property>
</Properties>
</file>