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87" w:rsidRDefault="00637E6C">
      <w:pPr>
        <w:widowControl/>
        <w:spacing w:line="360" w:lineRule="auto"/>
        <w:jc w:val="center"/>
        <w:rPr>
          <w:rFonts w:ascii="方正小标宋简体" w:eastAsia="方正小标宋简体" w:hAnsiTheme="minorEastAsia" w:cs="方正小标宋简体"/>
          <w:color w:val="000000"/>
          <w:kern w:val="0"/>
          <w:sz w:val="44"/>
          <w:szCs w:val="44"/>
          <w:lang w:bidi="ar"/>
        </w:rPr>
      </w:pPr>
      <w:r>
        <w:rPr>
          <w:rFonts w:ascii="方正小标宋简体" w:eastAsia="方正小标宋简体" w:hAnsiTheme="minorEastAsia" w:cs="方正小标宋简体" w:hint="eastAsia"/>
          <w:color w:val="000000"/>
          <w:kern w:val="0"/>
          <w:sz w:val="44"/>
          <w:szCs w:val="44"/>
          <w:lang w:bidi="ar"/>
        </w:rPr>
        <w:t>济源职业技术学院</w:t>
      </w:r>
    </w:p>
    <w:p w:rsidR="00F41087" w:rsidRDefault="00637E6C">
      <w:pPr>
        <w:widowControl/>
        <w:spacing w:line="360" w:lineRule="auto"/>
        <w:jc w:val="center"/>
        <w:rPr>
          <w:rFonts w:ascii="方正小标宋简体" w:eastAsia="方正小标宋简体" w:hAnsiTheme="minorEastAsia" w:cs="方正小标宋简体"/>
          <w:color w:val="000000"/>
          <w:kern w:val="0"/>
          <w:sz w:val="44"/>
          <w:szCs w:val="44"/>
          <w:lang w:bidi="ar"/>
        </w:rPr>
      </w:pPr>
      <w:r>
        <w:rPr>
          <w:rFonts w:ascii="方正小标宋简体" w:eastAsia="方正小标宋简体" w:hAnsiTheme="minorEastAsia" w:cs="方正小标宋简体" w:hint="eastAsia"/>
          <w:color w:val="000000"/>
          <w:kern w:val="0"/>
          <w:sz w:val="44"/>
          <w:szCs w:val="44"/>
          <w:lang w:bidi="ar"/>
        </w:rPr>
        <w:t>关于调整2022年单招考</w:t>
      </w:r>
      <w:proofErr w:type="gramStart"/>
      <w:r>
        <w:rPr>
          <w:rFonts w:ascii="方正小标宋简体" w:eastAsia="方正小标宋简体" w:hAnsiTheme="minorEastAsia" w:cs="方正小标宋简体" w:hint="eastAsia"/>
          <w:color w:val="000000"/>
          <w:kern w:val="0"/>
          <w:sz w:val="44"/>
          <w:szCs w:val="44"/>
          <w:lang w:bidi="ar"/>
        </w:rPr>
        <w:t>试方式</w:t>
      </w:r>
      <w:proofErr w:type="gramEnd"/>
      <w:r>
        <w:rPr>
          <w:rFonts w:ascii="方正小标宋简体" w:eastAsia="方正小标宋简体" w:hAnsiTheme="minorEastAsia" w:cs="方正小标宋简体" w:hint="eastAsia"/>
          <w:color w:val="000000"/>
          <w:kern w:val="0"/>
          <w:sz w:val="44"/>
          <w:szCs w:val="44"/>
          <w:lang w:bidi="ar"/>
        </w:rPr>
        <w:t>和时间的通知</w:t>
      </w:r>
    </w:p>
    <w:p w:rsidR="00F41087" w:rsidRDefault="00F41087">
      <w:pPr>
        <w:widowControl/>
        <w:spacing w:line="360" w:lineRule="auto"/>
        <w:jc w:val="center"/>
        <w:rPr>
          <w:rFonts w:asciiTheme="minorEastAsia" w:hAnsiTheme="minorEastAsia" w:cs="仿宋"/>
          <w:color w:val="000000"/>
          <w:kern w:val="0"/>
          <w:szCs w:val="21"/>
          <w:lang w:bidi="ar"/>
        </w:rPr>
      </w:pPr>
    </w:p>
    <w:p w:rsidR="00627C96" w:rsidRDefault="00627C96">
      <w:pPr>
        <w:widowControl/>
        <w:spacing w:line="360" w:lineRule="auto"/>
        <w:ind w:firstLineChars="200" w:firstLine="640"/>
        <w:jc w:val="left"/>
        <w:rPr>
          <w:rFonts w:asciiTheme="minorEastAsia" w:hAnsiTheme="minorEastAsia" w:cs="仿宋"/>
          <w:color w:val="000000"/>
          <w:kern w:val="0"/>
          <w:sz w:val="32"/>
          <w:szCs w:val="32"/>
          <w:lang w:bidi="ar"/>
        </w:rPr>
      </w:pPr>
      <w:r w:rsidRPr="00627C96">
        <w:rPr>
          <w:rFonts w:asciiTheme="minorEastAsia" w:hAnsiTheme="minorEastAsia" w:cs="仿宋" w:hint="eastAsia"/>
          <w:color w:val="000000"/>
          <w:kern w:val="0"/>
          <w:sz w:val="32"/>
          <w:szCs w:val="32"/>
          <w:lang w:bidi="ar"/>
        </w:rPr>
        <w:t>根据《河南省教育厅办公室关于进一步做好2022年高等职业教育单独考试工作的紧急通知》（教</w:t>
      </w:r>
      <w:proofErr w:type="gramStart"/>
      <w:r w:rsidRPr="00627C96">
        <w:rPr>
          <w:rFonts w:asciiTheme="minorEastAsia" w:hAnsiTheme="minorEastAsia" w:cs="仿宋" w:hint="eastAsia"/>
          <w:color w:val="000000"/>
          <w:kern w:val="0"/>
          <w:sz w:val="32"/>
          <w:szCs w:val="32"/>
          <w:lang w:bidi="ar"/>
        </w:rPr>
        <w:t>办考院〔2022〕</w:t>
      </w:r>
      <w:proofErr w:type="gramEnd"/>
      <w:r w:rsidRPr="00627C96">
        <w:rPr>
          <w:rFonts w:asciiTheme="minorEastAsia" w:hAnsiTheme="minorEastAsia" w:cs="仿宋" w:hint="eastAsia"/>
          <w:color w:val="000000"/>
          <w:kern w:val="0"/>
          <w:sz w:val="32"/>
          <w:szCs w:val="32"/>
          <w:lang w:bidi="ar"/>
        </w:rPr>
        <w:t>100号）要求，为保证考试的公平公正，提高考试效率，杜绝作弊现象。经测试，我校2022年单招考</w:t>
      </w:r>
      <w:proofErr w:type="gramStart"/>
      <w:r w:rsidRPr="00627C96">
        <w:rPr>
          <w:rFonts w:asciiTheme="minorEastAsia" w:hAnsiTheme="minorEastAsia" w:cs="仿宋" w:hint="eastAsia"/>
          <w:color w:val="000000"/>
          <w:kern w:val="0"/>
          <w:sz w:val="32"/>
          <w:szCs w:val="32"/>
          <w:lang w:bidi="ar"/>
        </w:rPr>
        <w:t>试决定</w:t>
      </w:r>
      <w:proofErr w:type="gramEnd"/>
      <w:r w:rsidRPr="00627C96">
        <w:rPr>
          <w:rFonts w:asciiTheme="minorEastAsia" w:hAnsiTheme="minorEastAsia" w:cs="仿宋" w:hint="eastAsia"/>
          <w:color w:val="000000"/>
          <w:kern w:val="0"/>
          <w:sz w:val="32"/>
          <w:szCs w:val="32"/>
          <w:lang w:bidi="ar"/>
        </w:rPr>
        <w:t>采用网络远程“双机位”——电脑（考试设备）+手机（监控设备）的考试方式，由此产生的不便望各位考生和家长谅解。现将我校2022年单招考</w:t>
      </w:r>
      <w:proofErr w:type="gramStart"/>
      <w:r w:rsidRPr="00627C96">
        <w:rPr>
          <w:rFonts w:asciiTheme="minorEastAsia" w:hAnsiTheme="minorEastAsia" w:cs="仿宋" w:hint="eastAsia"/>
          <w:color w:val="000000"/>
          <w:kern w:val="0"/>
          <w:sz w:val="32"/>
          <w:szCs w:val="32"/>
          <w:lang w:bidi="ar"/>
        </w:rPr>
        <w:t>试调整</w:t>
      </w:r>
      <w:proofErr w:type="gramEnd"/>
      <w:r w:rsidRPr="00627C96">
        <w:rPr>
          <w:rFonts w:asciiTheme="minorEastAsia" w:hAnsiTheme="minorEastAsia" w:cs="仿宋" w:hint="eastAsia"/>
          <w:color w:val="000000"/>
          <w:kern w:val="0"/>
          <w:sz w:val="32"/>
          <w:szCs w:val="32"/>
          <w:lang w:bidi="ar"/>
        </w:rPr>
        <w:t>有关情况通知如下：</w:t>
      </w:r>
    </w:p>
    <w:p w:rsidR="00F41087" w:rsidRDefault="00637E6C">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一、考试方式</w:t>
      </w:r>
    </w:p>
    <w:p w:rsidR="00F41087" w:rsidRDefault="00637E6C">
      <w:pPr>
        <w:widowControl/>
        <w:spacing w:line="360" w:lineRule="auto"/>
        <w:ind w:firstLineChars="200" w:firstLine="640"/>
        <w:jc w:val="left"/>
        <w:rPr>
          <w:rFonts w:ascii="仿宋_GB2312" w:hAnsi="仿宋" w:cs="仿宋"/>
          <w:sz w:val="32"/>
          <w:szCs w:val="32"/>
        </w:rPr>
      </w:pPr>
      <w:r>
        <w:rPr>
          <w:rFonts w:ascii="仿宋_GB2312" w:hAnsi="仿宋" w:cs="仿宋" w:hint="eastAsia"/>
          <w:sz w:val="32"/>
          <w:szCs w:val="32"/>
        </w:rPr>
        <w:t>采用网络远程“双机位”</w:t>
      </w:r>
      <w:r>
        <w:rPr>
          <w:rFonts w:ascii="仿宋_GB2312" w:hAnsi="仿宋" w:cs="仿宋" w:hint="eastAsia"/>
          <w:sz w:val="32"/>
          <w:szCs w:val="32"/>
        </w:rPr>
        <w:t>--</w:t>
      </w:r>
      <w:r>
        <w:rPr>
          <w:rFonts w:asciiTheme="minorEastAsia" w:hAnsiTheme="minorEastAsia" w:cs="仿宋" w:hint="eastAsia"/>
          <w:color w:val="000000"/>
          <w:kern w:val="0"/>
          <w:sz w:val="32"/>
          <w:szCs w:val="32"/>
          <w:lang w:bidi="ar"/>
        </w:rPr>
        <w:t>电脑（考试设备）+手机（监控设备）的</w:t>
      </w:r>
      <w:r>
        <w:rPr>
          <w:rFonts w:ascii="仿宋_GB2312" w:hAnsi="仿宋" w:cs="仿宋" w:hint="eastAsia"/>
          <w:sz w:val="32"/>
          <w:szCs w:val="32"/>
        </w:rPr>
        <w:t>考试方式。</w:t>
      </w:r>
    </w:p>
    <w:p w:rsidR="00F41087" w:rsidRDefault="00637E6C">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二、模拟测试和正式考试时间</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（一）第一次模拟测试时间：4月17日9：00-10：30</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（二）第二次模拟测试时间：4月18日9：00-10：30</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（三）正式考试时间：4月20日9：00-11：00</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所有报考考生均需参加线上模拟测试和正式考试，因未参加模拟测试而影响到正式考试操作的，后果由考生本人承担，学生考试操作手册近期另行发布。</w:t>
      </w:r>
    </w:p>
    <w:p w:rsidR="00627C96" w:rsidRPr="00627C96" w:rsidRDefault="00627C96" w:rsidP="00627C96">
      <w:pPr>
        <w:widowControl/>
        <w:spacing w:line="360" w:lineRule="auto"/>
        <w:ind w:firstLineChars="200" w:firstLine="640"/>
        <w:jc w:val="left"/>
        <w:rPr>
          <w:rFonts w:ascii="黑体" w:eastAsia="黑体" w:hAnsi="黑体" w:cs="黑体"/>
          <w:color w:val="000000"/>
          <w:kern w:val="0"/>
          <w:sz w:val="32"/>
          <w:szCs w:val="32"/>
          <w:lang w:bidi="ar"/>
        </w:rPr>
      </w:pPr>
      <w:r w:rsidRPr="00627C96">
        <w:rPr>
          <w:rFonts w:ascii="黑体" w:eastAsia="黑体" w:hAnsi="黑体" w:cs="黑体" w:hint="eastAsia"/>
          <w:color w:val="000000"/>
          <w:kern w:val="0"/>
          <w:sz w:val="32"/>
          <w:szCs w:val="32"/>
          <w:lang w:bidi="ar"/>
        </w:rPr>
        <w:t>三、完善信息和打印准考证</w:t>
      </w:r>
    </w:p>
    <w:p w:rsidR="00627C96" w:rsidRPr="00627C96" w:rsidRDefault="00627C96" w:rsidP="00627C96">
      <w:pPr>
        <w:widowControl/>
        <w:spacing w:line="360" w:lineRule="auto"/>
        <w:ind w:firstLineChars="200" w:firstLine="640"/>
        <w:jc w:val="left"/>
        <w:rPr>
          <w:rFonts w:asciiTheme="minorEastAsia" w:hAnsiTheme="minorEastAsia" w:cs="仿宋"/>
          <w:color w:val="000000"/>
          <w:kern w:val="0"/>
          <w:sz w:val="32"/>
          <w:szCs w:val="32"/>
          <w:lang w:bidi="ar"/>
        </w:rPr>
      </w:pPr>
      <w:r w:rsidRPr="00627C96">
        <w:rPr>
          <w:rFonts w:asciiTheme="minorEastAsia" w:hAnsiTheme="minorEastAsia" w:cs="仿宋" w:hint="eastAsia"/>
          <w:color w:val="000000"/>
          <w:kern w:val="0"/>
          <w:sz w:val="32"/>
          <w:szCs w:val="32"/>
          <w:lang w:bidi="ar"/>
        </w:rPr>
        <w:lastRenderedPageBreak/>
        <w:t>考生须于4月1</w:t>
      </w:r>
      <w:r w:rsidR="00CD37AA">
        <w:rPr>
          <w:rFonts w:asciiTheme="minorEastAsia" w:hAnsiTheme="minorEastAsia" w:cs="仿宋" w:hint="eastAsia"/>
          <w:color w:val="000000"/>
          <w:kern w:val="0"/>
          <w:sz w:val="32"/>
          <w:szCs w:val="32"/>
          <w:lang w:bidi="ar"/>
        </w:rPr>
        <w:t>7</w:t>
      </w:r>
      <w:r w:rsidRPr="00627C96">
        <w:rPr>
          <w:rFonts w:asciiTheme="minorEastAsia" w:hAnsiTheme="minorEastAsia" w:cs="仿宋" w:hint="eastAsia"/>
          <w:color w:val="000000"/>
          <w:kern w:val="0"/>
          <w:sz w:val="32"/>
          <w:szCs w:val="32"/>
          <w:lang w:bidi="ar"/>
        </w:rPr>
        <w:t>日前登录我校单独招生管理系统（http://ddzs.jyvtc.edu.cn/），完善考生信息，以方便后续的录取和通知书邮寄，</w:t>
      </w:r>
      <w:bookmarkStart w:id="0" w:name="_GoBack"/>
      <w:bookmarkEnd w:id="0"/>
      <w:r w:rsidRPr="00627C96">
        <w:rPr>
          <w:rFonts w:asciiTheme="minorEastAsia" w:hAnsiTheme="minorEastAsia" w:cs="仿宋" w:hint="eastAsia"/>
          <w:color w:val="000000"/>
          <w:kern w:val="0"/>
          <w:sz w:val="32"/>
          <w:szCs w:val="32"/>
          <w:lang w:bidi="ar"/>
        </w:rPr>
        <w:t>准考证打印时间：4月18日-19日。</w:t>
      </w:r>
    </w:p>
    <w:p w:rsidR="00F41087" w:rsidRDefault="00637E6C" w:rsidP="00627C96">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四、考试内容</w:t>
      </w:r>
    </w:p>
    <w:p w:rsidR="00F41087" w:rsidRDefault="00637E6C">
      <w:pPr>
        <w:widowControl/>
        <w:spacing w:line="360" w:lineRule="auto"/>
        <w:ind w:firstLineChars="200" w:firstLine="640"/>
        <w:jc w:val="left"/>
        <w:rPr>
          <w:rFonts w:asciiTheme="minorEastAsia" w:hAnsiTheme="minorEastAsia" w:cs="仿宋"/>
          <w:b/>
          <w:bCs/>
          <w:color w:val="000000"/>
          <w:kern w:val="0"/>
          <w:sz w:val="32"/>
          <w:szCs w:val="32"/>
          <w:lang w:bidi="ar"/>
        </w:rPr>
      </w:pPr>
      <w:r>
        <w:rPr>
          <w:rFonts w:asciiTheme="minorEastAsia" w:hAnsiTheme="minorEastAsia" w:cs="仿宋" w:hint="eastAsia"/>
          <w:color w:val="000000"/>
          <w:kern w:val="0"/>
          <w:sz w:val="32"/>
          <w:szCs w:val="32"/>
          <w:lang w:bidi="ar"/>
        </w:rPr>
        <w:t>考试内容包括：文化素质考试和职业适应性（技能）测试。文化素质考试150分，包括语文知识和数学知识；职业适应性（技能）测试200分，包括通</w:t>
      </w:r>
      <w:proofErr w:type="gramStart"/>
      <w:r>
        <w:rPr>
          <w:rFonts w:asciiTheme="minorEastAsia" w:hAnsiTheme="minorEastAsia" w:cs="仿宋" w:hint="eastAsia"/>
          <w:color w:val="000000"/>
          <w:kern w:val="0"/>
          <w:sz w:val="32"/>
          <w:szCs w:val="32"/>
          <w:lang w:bidi="ar"/>
        </w:rPr>
        <w:t>识知识</w:t>
      </w:r>
      <w:proofErr w:type="gramEnd"/>
      <w:r>
        <w:rPr>
          <w:rFonts w:asciiTheme="minorEastAsia" w:hAnsiTheme="minorEastAsia" w:cs="仿宋" w:hint="eastAsia"/>
          <w:color w:val="000000"/>
          <w:kern w:val="0"/>
          <w:sz w:val="32"/>
          <w:szCs w:val="32"/>
          <w:lang w:bidi="ar"/>
        </w:rPr>
        <w:t>和专业知识。</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语文、数学的高中学业水平考试成绩均在C等级及以上的考生和</w:t>
      </w:r>
      <w:r w:rsidR="00627C96">
        <w:rPr>
          <w:rFonts w:asciiTheme="minorEastAsia" w:hAnsiTheme="minorEastAsia" w:cs="仿宋" w:hint="eastAsia"/>
          <w:color w:val="000000"/>
          <w:kern w:val="0"/>
          <w:sz w:val="32"/>
          <w:szCs w:val="32"/>
          <w:lang w:bidi="ar"/>
        </w:rPr>
        <w:t>已通过学院审核的</w:t>
      </w:r>
      <w:r>
        <w:rPr>
          <w:rFonts w:asciiTheme="minorEastAsia" w:hAnsiTheme="minorEastAsia" w:cs="仿宋" w:hint="eastAsia"/>
          <w:color w:val="000000"/>
          <w:kern w:val="0"/>
          <w:sz w:val="32"/>
          <w:szCs w:val="32"/>
          <w:lang w:bidi="ar"/>
        </w:rPr>
        <w:t>退役士兵考生不再参加文化素质考试，只参加职业适应性(技能)测试。</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color w:val="000000"/>
          <w:kern w:val="0"/>
          <w:sz w:val="32"/>
          <w:szCs w:val="32"/>
          <w:lang w:bidi="ar"/>
        </w:rPr>
        <w:t>中职考生拥有与报考专业相关的技能竞赛成绩或政府部门认可的职业资格等级证书，可根据获奖级别与证书级别</w:t>
      </w:r>
      <w:r>
        <w:rPr>
          <w:rFonts w:asciiTheme="minorEastAsia" w:hAnsiTheme="minorEastAsia" w:cs="仿宋" w:hint="eastAsia"/>
          <w:color w:val="000000"/>
          <w:kern w:val="0"/>
          <w:sz w:val="32"/>
          <w:szCs w:val="32"/>
          <w:lang w:bidi="ar"/>
        </w:rPr>
        <w:t>申请</w:t>
      </w:r>
      <w:r>
        <w:rPr>
          <w:rFonts w:asciiTheme="minorEastAsia" w:hAnsiTheme="minorEastAsia" w:cs="仿宋"/>
          <w:color w:val="000000"/>
          <w:kern w:val="0"/>
          <w:sz w:val="32"/>
          <w:szCs w:val="32"/>
          <w:lang w:bidi="ar"/>
        </w:rPr>
        <w:t>职业技能测试成绩</w:t>
      </w:r>
      <w:r>
        <w:rPr>
          <w:rFonts w:asciiTheme="minorEastAsia" w:hAnsiTheme="minorEastAsia" w:cs="仿宋" w:hint="eastAsia"/>
          <w:color w:val="000000"/>
          <w:kern w:val="0"/>
          <w:sz w:val="32"/>
          <w:szCs w:val="32"/>
          <w:lang w:bidi="ar"/>
        </w:rPr>
        <w:t>认定。申请者可于2022年4月20日11：00完成考试后，填写附件1，并将电子稿于4月20日18：00前发至邮箱:0000279@jyvtc.edu.cn。学校将根据考生申请条件，按招生章程公布的认定办法给予成绩认定，认定结果作为该考生职业技能测试的最终成绩，并计入考生总成绩。</w:t>
      </w:r>
    </w:p>
    <w:p w:rsidR="00F41087" w:rsidRDefault="00637E6C">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五、考试设备要求</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考生应自行准备符合以下要求的考试设备和监控设备。</w:t>
      </w:r>
    </w:p>
    <w:p w:rsidR="00F41087" w:rsidRDefault="00637E6C">
      <w:pPr>
        <w:widowControl/>
        <w:spacing w:line="360" w:lineRule="auto"/>
        <w:ind w:firstLineChars="200" w:firstLine="640"/>
        <w:jc w:val="left"/>
        <w:rPr>
          <w:rFonts w:ascii="黑体" w:eastAsia="黑体" w:hAnsi="黑体" w:cs="仿宋"/>
          <w:bCs/>
          <w:color w:val="000000"/>
          <w:kern w:val="0"/>
          <w:sz w:val="32"/>
          <w:szCs w:val="32"/>
          <w:lang w:bidi="ar"/>
        </w:rPr>
      </w:pPr>
      <w:r>
        <w:rPr>
          <w:rFonts w:ascii="黑体" w:eastAsia="黑体" w:hAnsi="黑体" w:cs="仿宋" w:hint="eastAsia"/>
          <w:bCs/>
          <w:color w:val="000000"/>
          <w:kern w:val="0"/>
          <w:sz w:val="32"/>
          <w:szCs w:val="32"/>
          <w:lang w:bidi="ar"/>
        </w:rPr>
        <w:t>（一）电脑（考试设备）</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1.电脑操作系统要求：Win7、Win10或Mac OS 10.14及以上；</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lastRenderedPageBreak/>
        <w:t>2.cpu：i5；</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3.内存：8G（推荐使用Windows系统笔记本电脑）；</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4.硬盘空间：40G以上；</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5.可正常工作的摄像设备（内置或外置摄像头均可）；</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6.可正常使用的音频输入（麦克风）和音频输出（扬声器）功能，</w:t>
      </w:r>
      <w:proofErr w:type="gramStart"/>
      <w:r>
        <w:rPr>
          <w:rFonts w:asciiTheme="minorEastAsia" w:hAnsiTheme="minorEastAsia" w:cs="仿宋" w:hint="eastAsia"/>
          <w:color w:val="000000"/>
          <w:kern w:val="0"/>
          <w:sz w:val="32"/>
          <w:szCs w:val="32"/>
          <w:lang w:bidi="ar"/>
        </w:rPr>
        <w:t>且电脑</w:t>
      </w:r>
      <w:proofErr w:type="gramEnd"/>
      <w:r>
        <w:rPr>
          <w:rFonts w:asciiTheme="minorEastAsia" w:hAnsiTheme="minorEastAsia" w:cs="仿宋" w:hint="eastAsia"/>
          <w:color w:val="000000"/>
          <w:kern w:val="0"/>
          <w:sz w:val="32"/>
          <w:szCs w:val="32"/>
          <w:lang w:bidi="ar"/>
        </w:rPr>
        <w:t>处于非静音状态；</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7.禁止使用</w:t>
      </w:r>
      <w:proofErr w:type="gramStart"/>
      <w:r>
        <w:rPr>
          <w:rFonts w:asciiTheme="minorEastAsia" w:hAnsiTheme="minorEastAsia" w:cs="仿宋" w:hint="eastAsia"/>
          <w:color w:val="000000"/>
          <w:kern w:val="0"/>
          <w:sz w:val="32"/>
          <w:szCs w:val="32"/>
          <w:lang w:bidi="ar"/>
        </w:rPr>
        <w:t>耳机耳麦设备</w:t>
      </w:r>
      <w:proofErr w:type="gramEnd"/>
      <w:r>
        <w:rPr>
          <w:rFonts w:asciiTheme="minorEastAsia" w:hAnsiTheme="minorEastAsia" w:cs="仿宋" w:hint="eastAsia"/>
          <w:color w:val="000000"/>
          <w:kern w:val="0"/>
          <w:sz w:val="32"/>
          <w:szCs w:val="32"/>
          <w:lang w:bidi="ar"/>
        </w:rPr>
        <w:t>。</w:t>
      </w:r>
    </w:p>
    <w:p w:rsidR="00F41087" w:rsidRDefault="00637E6C">
      <w:pPr>
        <w:widowControl/>
        <w:spacing w:line="360" w:lineRule="auto"/>
        <w:ind w:firstLineChars="200" w:firstLine="640"/>
        <w:jc w:val="left"/>
        <w:rPr>
          <w:rFonts w:ascii="黑体" w:eastAsia="黑体" w:hAnsi="黑体" w:cs="仿宋"/>
          <w:bCs/>
          <w:color w:val="000000"/>
          <w:kern w:val="0"/>
          <w:sz w:val="32"/>
          <w:szCs w:val="32"/>
          <w:lang w:bidi="ar"/>
        </w:rPr>
      </w:pPr>
      <w:r>
        <w:rPr>
          <w:rFonts w:ascii="黑体" w:eastAsia="黑体" w:hAnsi="黑体" w:cs="仿宋" w:hint="eastAsia"/>
          <w:bCs/>
          <w:color w:val="000000"/>
          <w:kern w:val="0"/>
          <w:sz w:val="32"/>
          <w:szCs w:val="32"/>
          <w:lang w:bidi="ar"/>
        </w:rPr>
        <w:t>（二）手机（监控设备）</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1.手机要求能正常</w:t>
      </w:r>
      <w:proofErr w:type="gramStart"/>
      <w:r>
        <w:rPr>
          <w:rFonts w:asciiTheme="minorEastAsia" w:hAnsiTheme="minorEastAsia" w:cs="仿宋" w:hint="eastAsia"/>
          <w:color w:val="000000"/>
          <w:kern w:val="0"/>
          <w:sz w:val="32"/>
          <w:szCs w:val="32"/>
          <w:lang w:bidi="ar"/>
        </w:rPr>
        <w:t>上网且</w:t>
      </w:r>
      <w:proofErr w:type="gramEnd"/>
      <w:r>
        <w:rPr>
          <w:rFonts w:asciiTheme="minorEastAsia" w:hAnsiTheme="minorEastAsia" w:cs="仿宋" w:hint="eastAsia"/>
          <w:color w:val="000000"/>
          <w:kern w:val="0"/>
          <w:sz w:val="32"/>
          <w:szCs w:val="32"/>
          <w:lang w:bidi="ar"/>
        </w:rPr>
        <w:t>必须带有可正常工作的摄像头（</w:t>
      </w:r>
      <w:proofErr w:type="gramStart"/>
      <w:r>
        <w:rPr>
          <w:rFonts w:asciiTheme="minorEastAsia" w:hAnsiTheme="minorEastAsia" w:cs="仿宋" w:hint="eastAsia"/>
          <w:color w:val="000000"/>
          <w:kern w:val="0"/>
          <w:sz w:val="32"/>
          <w:szCs w:val="32"/>
          <w:lang w:bidi="ar"/>
        </w:rPr>
        <w:t>推荐安卓手机</w:t>
      </w:r>
      <w:proofErr w:type="gramEnd"/>
      <w:r>
        <w:rPr>
          <w:rFonts w:asciiTheme="minorEastAsia" w:hAnsiTheme="minorEastAsia" w:cs="仿宋" w:hint="eastAsia"/>
          <w:color w:val="000000"/>
          <w:kern w:val="0"/>
          <w:sz w:val="32"/>
          <w:szCs w:val="32"/>
          <w:lang w:bidi="ar"/>
        </w:rPr>
        <w:t>）。</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2.手机环境</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proofErr w:type="gramStart"/>
      <w:r>
        <w:rPr>
          <w:rFonts w:asciiTheme="minorEastAsia" w:hAnsiTheme="minorEastAsia" w:cs="仿宋" w:hint="eastAsia"/>
          <w:color w:val="000000"/>
          <w:kern w:val="0"/>
          <w:sz w:val="32"/>
          <w:szCs w:val="32"/>
          <w:lang w:bidi="ar"/>
        </w:rPr>
        <w:t>安卓手机</w:t>
      </w:r>
      <w:proofErr w:type="gramEnd"/>
      <w:r>
        <w:rPr>
          <w:rFonts w:asciiTheme="minorEastAsia" w:hAnsiTheme="minorEastAsia" w:cs="仿宋" w:hint="eastAsia"/>
          <w:color w:val="000000"/>
          <w:kern w:val="0"/>
          <w:sz w:val="32"/>
          <w:szCs w:val="32"/>
          <w:lang w:bidi="ar"/>
        </w:rPr>
        <w:t>：操作系统Android 10+，</w:t>
      </w:r>
      <w:proofErr w:type="gramStart"/>
      <w:r>
        <w:rPr>
          <w:rFonts w:asciiTheme="minorEastAsia" w:hAnsiTheme="minorEastAsia" w:cs="仿宋" w:hint="eastAsia"/>
          <w:color w:val="000000"/>
          <w:kern w:val="0"/>
          <w:sz w:val="32"/>
          <w:szCs w:val="32"/>
          <w:lang w:bidi="ar"/>
        </w:rPr>
        <w:t>谷歌</w:t>
      </w:r>
      <w:proofErr w:type="gramEnd"/>
      <w:r>
        <w:rPr>
          <w:rFonts w:asciiTheme="minorEastAsia" w:hAnsiTheme="minorEastAsia" w:cs="仿宋" w:hint="eastAsia"/>
          <w:color w:val="000000"/>
          <w:kern w:val="0"/>
          <w:sz w:val="32"/>
          <w:szCs w:val="32"/>
          <w:lang w:bidi="ar"/>
        </w:rPr>
        <w:t>Chrome 70+；</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 xml:space="preserve">苹果手机：操作系统 </w:t>
      </w:r>
      <w:proofErr w:type="spellStart"/>
      <w:r>
        <w:rPr>
          <w:rFonts w:asciiTheme="minorEastAsia" w:hAnsiTheme="minorEastAsia" w:cs="仿宋" w:hint="eastAsia"/>
          <w:color w:val="000000"/>
          <w:kern w:val="0"/>
          <w:sz w:val="32"/>
          <w:szCs w:val="32"/>
          <w:lang w:bidi="ar"/>
        </w:rPr>
        <w:t>iOS</w:t>
      </w:r>
      <w:proofErr w:type="spellEnd"/>
      <w:r>
        <w:rPr>
          <w:rFonts w:asciiTheme="minorEastAsia" w:hAnsiTheme="minorEastAsia" w:cs="仿宋" w:hint="eastAsia"/>
          <w:color w:val="000000"/>
          <w:kern w:val="0"/>
          <w:sz w:val="32"/>
          <w:szCs w:val="32"/>
          <w:lang w:bidi="ar"/>
        </w:rPr>
        <w:t xml:space="preserve"> 11.0.2+，</w:t>
      </w:r>
      <w:proofErr w:type="gramStart"/>
      <w:r>
        <w:rPr>
          <w:rFonts w:asciiTheme="minorEastAsia" w:hAnsiTheme="minorEastAsia" w:cs="仿宋" w:hint="eastAsia"/>
          <w:color w:val="000000"/>
          <w:kern w:val="0"/>
          <w:sz w:val="32"/>
          <w:szCs w:val="32"/>
          <w:lang w:bidi="ar"/>
        </w:rPr>
        <w:t>谷歌</w:t>
      </w:r>
      <w:proofErr w:type="gramEnd"/>
      <w:r>
        <w:rPr>
          <w:rFonts w:asciiTheme="minorEastAsia" w:hAnsiTheme="minorEastAsia" w:cs="仿宋" w:hint="eastAsia"/>
          <w:color w:val="000000"/>
          <w:kern w:val="0"/>
          <w:sz w:val="32"/>
          <w:szCs w:val="32"/>
          <w:lang w:bidi="ar"/>
        </w:rPr>
        <w:t>Chrome 70+。</w:t>
      </w:r>
    </w:p>
    <w:p w:rsidR="00F41087" w:rsidRDefault="00637E6C">
      <w:pPr>
        <w:widowControl/>
        <w:spacing w:line="360" w:lineRule="auto"/>
        <w:ind w:firstLineChars="200" w:firstLine="640"/>
        <w:jc w:val="left"/>
        <w:rPr>
          <w:rFonts w:ascii="黑体" w:eastAsia="黑体" w:hAnsi="黑体" w:cs="仿宋"/>
          <w:bCs/>
          <w:color w:val="000000"/>
          <w:kern w:val="0"/>
          <w:sz w:val="32"/>
          <w:szCs w:val="32"/>
          <w:lang w:bidi="ar"/>
        </w:rPr>
      </w:pPr>
      <w:r>
        <w:rPr>
          <w:rFonts w:ascii="黑体" w:eastAsia="黑体" w:hAnsi="黑体" w:cs="仿宋" w:hint="eastAsia"/>
          <w:bCs/>
          <w:color w:val="000000"/>
          <w:kern w:val="0"/>
          <w:sz w:val="32"/>
          <w:szCs w:val="32"/>
          <w:lang w:bidi="ar"/>
        </w:rPr>
        <w:t>（三）手机支架</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可将手机固定在指定位置，监控手机按一定高度和角度完成监控。</w:t>
      </w:r>
    </w:p>
    <w:p w:rsidR="00F41087" w:rsidRDefault="00637E6C">
      <w:pPr>
        <w:widowControl/>
        <w:spacing w:line="360" w:lineRule="auto"/>
        <w:ind w:firstLineChars="200" w:firstLine="640"/>
        <w:jc w:val="left"/>
        <w:rPr>
          <w:rFonts w:ascii="黑体" w:eastAsia="黑体" w:hAnsi="黑体" w:cs="仿宋"/>
          <w:bCs/>
          <w:color w:val="000000"/>
          <w:kern w:val="0"/>
          <w:sz w:val="32"/>
          <w:szCs w:val="32"/>
          <w:lang w:bidi="ar"/>
        </w:rPr>
      </w:pPr>
      <w:r>
        <w:rPr>
          <w:rFonts w:ascii="黑体" w:eastAsia="黑体" w:hAnsi="黑体" w:cs="仿宋" w:hint="eastAsia"/>
          <w:bCs/>
          <w:color w:val="000000"/>
          <w:kern w:val="0"/>
          <w:sz w:val="32"/>
          <w:szCs w:val="32"/>
          <w:lang w:bidi="ar"/>
        </w:rPr>
        <w:t>（四）网络条件</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1.考试场所应有稳定的网络条件，支持考试设备和监控设备同时联网。</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2.网络带宽不低于20Mbps，建议使用带宽50Mbps或以上的独立光纤网络。</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3.每位考生网络上传速度不低于2MB/s。</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lastRenderedPageBreak/>
        <w:t>4.建议考生准备4G等手机移动网络作为备用网络，并事先做好调试，以便出现网络故障时能迅速切换备用网络继续考试；通常一场2小时的考试，作答手机+第二视角监控手机全部使用流量大概需要14个G的流量。</w:t>
      </w:r>
    </w:p>
    <w:p w:rsidR="00F41087" w:rsidRDefault="00637E6C">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六、考试环境要求</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考生应选择安静、光线充足、独立的空间独自参加考试，或由考生所在学校统一组织。</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不能在公共场所（如公共教室、图书馆、咖啡馆、办公室等）进行考试。</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考试全过程严格禁止其他人员出入考试场所。</w:t>
      </w:r>
    </w:p>
    <w:p w:rsidR="00F41087" w:rsidRDefault="00637E6C">
      <w:pPr>
        <w:pStyle w:val="a6"/>
        <w:widowControl/>
        <w:spacing w:beforeAutospacing="0" w:afterAutospacing="0" w:line="360" w:lineRule="auto"/>
        <w:jc w:val="center"/>
        <w:rPr>
          <w:rFonts w:asciiTheme="minorEastAsia" w:hAnsiTheme="minorEastAsia"/>
          <w:sz w:val="32"/>
          <w:szCs w:val="32"/>
        </w:rPr>
      </w:pPr>
      <w:r>
        <w:rPr>
          <w:rFonts w:asciiTheme="minorEastAsia" w:hAnsiTheme="minorEastAsia" w:cs="微软雅黑" w:hint="eastAsia"/>
          <w:color w:val="000000"/>
          <w:sz w:val="32"/>
          <w:szCs w:val="32"/>
        </w:rPr>
        <w:t>考试现场示意图如下</w:t>
      </w:r>
    </w:p>
    <w:p w:rsidR="00F41087" w:rsidRDefault="00637E6C">
      <w:pPr>
        <w:widowControl/>
        <w:spacing w:line="360" w:lineRule="auto"/>
        <w:jc w:val="center"/>
        <w:rPr>
          <w:rFonts w:asciiTheme="minorEastAsia" w:hAnsiTheme="minorEastAsia" w:cs="Calibri"/>
          <w:sz w:val="32"/>
          <w:szCs w:val="32"/>
        </w:rPr>
      </w:pPr>
      <w:r>
        <w:rPr>
          <w:rFonts w:asciiTheme="minorEastAsia" w:hAnsiTheme="minorEastAsia" w:cs="仿宋"/>
          <w:noProof/>
          <w:color w:val="000000"/>
          <w:kern w:val="0"/>
          <w:sz w:val="32"/>
          <w:szCs w:val="32"/>
        </w:rPr>
        <w:drawing>
          <wp:inline distT="0" distB="0" distL="114300" distR="114300">
            <wp:extent cx="4362450" cy="32385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4362450" cy="3238500"/>
                    </a:xfrm>
                    <a:prstGeom prst="rect">
                      <a:avLst/>
                    </a:prstGeom>
                    <a:noFill/>
                    <a:ln w="9525">
                      <a:noFill/>
                    </a:ln>
                  </pic:spPr>
                </pic:pic>
              </a:graphicData>
            </a:graphic>
          </wp:inline>
        </w:drawing>
      </w:r>
    </w:p>
    <w:p w:rsidR="00F41087" w:rsidRDefault="00637E6C">
      <w:pPr>
        <w:widowControl/>
        <w:spacing w:line="360" w:lineRule="auto"/>
        <w:jc w:val="center"/>
        <w:rPr>
          <w:rFonts w:asciiTheme="minorEastAsia" w:hAnsiTheme="minorEastAsia" w:cs="Calibri"/>
          <w:sz w:val="32"/>
          <w:szCs w:val="32"/>
        </w:rPr>
      </w:pPr>
      <w:r>
        <w:rPr>
          <w:rFonts w:asciiTheme="minorEastAsia" w:hAnsiTheme="minorEastAsia" w:cs="仿宋" w:hint="eastAsia"/>
          <w:noProof/>
          <w:color w:val="000000"/>
          <w:kern w:val="0"/>
          <w:sz w:val="32"/>
          <w:szCs w:val="32"/>
        </w:rPr>
        <w:lastRenderedPageBreak/>
        <w:drawing>
          <wp:inline distT="0" distB="0" distL="114300" distR="114300">
            <wp:extent cx="2857500" cy="3819525"/>
            <wp:effectExtent l="0" t="0" r="0" b="9525"/>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7"/>
                    <a:stretch>
                      <a:fillRect/>
                    </a:stretch>
                  </pic:blipFill>
                  <pic:spPr>
                    <a:xfrm>
                      <a:off x="0" y="0"/>
                      <a:ext cx="2857500" cy="3819525"/>
                    </a:xfrm>
                    <a:prstGeom prst="rect">
                      <a:avLst/>
                    </a:prstGeom>
                    <a:noFill/>
                    <a:ln w="9525">
                      <a:noFill/>
                    </a:ln>
                  </pic:spPr>
                </pic:pic>
              </a:graphicData>
            </a:graphic>
          </wp:inline>
        </w:drawing>
      </w:r>
    </w:p>
    <w:p w:rsidR="00F41087" w:rsidRDefault="00637E6C">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七、信息获取</w:t>
      </w:r>
    </w:p>
    <w:p w:rsidR="00F41087" w:rsidRDefault="00637E6C">
      <w:pPr>
        <w:widowControl/>
        <w:spacing w:line="360" w:lineRule="auto"/>
        <w:ind w:firstLineChars="200" w:firstLine="640"/>
        <w:jc w:val="left"/>
        <w:rPr>
          <w:rFonts w:ascii="黑体" w:eastAsia="黑体" w:hAnsi="黑体" w:cs="仿宋"/>
          <w:color w:val="000000"/>
          <w:kern w:val="0"/>
          <w:sz w:val="32"/>
          <w:szCs w:val="32"/>
          <w:lang w:bidi="ar"/>
        </w:rPr>
      </w:pPr>
      <w:r>
        <w:rPr>
          <w:rFonts w:ascii="黑体" w:eastAsia="黑体" w:hAnsi="黑体" w:cs="仿宋" w:hint="eastAsia"/>
          <w:color w:val="000000"/>
          <w:kern w:val="0"/>
          <w:sz w:val="32"/>
          <w:szCs w:val="32"/>
          <w:lang w:bidi="ar"/>
        </w:rPr>
        <w:t>（一）官方信息发布渠道</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我校相关单招考试信息，第一时间通过我校官</w:t>
      </w:r>
      <w:proofErr w:type="gramStart"/>
      <w:r>
        <w:rPr>
          <w:rFonts w:asciiTheme="minorEastAsia" w:hAnsiTheme="minorEastAsia" w:cs="仿宋" w:hint="eastAsia"/>
          <w:color w:val="000000"/>
          <w:kern w:val="0"/>
          <w:sz w:val="32"/>
          <w:szCs w:val="32"/>
          <w:lang w:bidi="ar"/>
        </w:rPr>
        <w:t>方渠道</w:t>
      </w:r>
      <w:proofErr w:type="gramEnd"/>
      <w:r>
        <w:rPr>
          <w:rFonts w:asciiTheme="minorEastAsia" w:hAnsiTheme="minorEastAsia" w:cs="仿宋" w:hint="eastAsia"/>
          <w:color w:val="000000"/>
          <w:kern w:val="0"/>
          <w:sz w:val="32"/>
          <w:szCs w:val="32"/>
          <w:lang w:bidi="ar"/>
        </w:rPr>
        <w:t>招生信息网（</w:t>
      </w:r>
      <w:r>
        <w:rPr>
          <w:rFonts w:asciiTheme="minorEastAsia" w:hAnsiTheme="minorEastAsia" w:cs="仿宋"/>
          <w:color w:val="000000"/>
          <w:kern w:val="0"/>
          <w:sz w:val="32"/>
          <w:szCs w:val="32"/>
          <w:lang w:bidi="ar"/>
        </w:rPr>
        <w:t>http://www.jyvtc.edu.cn/zs/index.html</w:t>
      </w:r>
      <w:r>
        <w:rPr>
          <w:rFonts w:asciiTheme="minorEastAsia" w:hAnsiTheme="minorEastAsia" w:cs="仿宋" w:hint="eastAsia"/>
          <w:color w:val="000000"/>
          <w:kern w:val="0"/>
          <w:sz w:val="32"/>
          <w:szCs w:val="32"/>
          <w:lang w:bidi="ar"/>
        </w:rPr>
        <w:t>）、</w:t>
      </w:r>
      <w:proofErr w:type="gramStart"/>
      <w:r>
        <w:rPr>
          <w:rFonts w:asciiTheme="minorEastAsia" w:hAnsiTheme="minorEastAsia" w:cs="仿宋" w:hint="eastAsia"/>
          <w:color w:val="000000"/>
          <w:kern w:val="0"/>
          <w:sz w:val="32"/>
          <w:szCs w:val="32"/>
          <w:lang w:bidi="ar"/>
        </w:rPr>
        <w:t>微信公众号</w:t>
      </w:r>
      <w:proofErr w:type="gramEnd"/>
      <w:r>
        <w:rPr>
          <w:rFonts w:asciiTheme="minorEastAsia" w:hAnsiTheme="minorEastAsia" w:cs="仿宋" w:hint="eastAsia"/>
          <w:color w:val="000000"/>
          <w:kern w:val="0"/>
          <w:sz w:val="32"/>
          <w:szCs w:val="32"/>
          <w:lang w:bidi="ar"/>
        </w:rPr>
        <w:t>（济源职业技术学院招生就业处）公布相关信息，请广大考生及时关注。</w:t>
      </w:r>
    </w:p>
    <w:p w:rsidR="00F41087" w:rsidRDefault="00637E6C">
      <w:pPr>
        <w:widowControl/>
        <w:spacing w:line="360" w:lineRule="auto"/>
        <w:ind w:firstLineChars="200" w:firstLine="640"/>
        <w:jc w:val="left"/>
        <w:rPr>
          <w:rFonts w:ascii="黑体" w:eastAsia="黑体" w:hAnsi="黑体" w:cs="仿宋"/>
          <w:color w:val="000000"/>
          <w:kern w:val="0"/>
          <w:sz w:val="32"/>
          <w:szCs w:val="32"/>
          <w:lang w:bidi="ar"/>
        </w:rPr>
      </w:pPr>
      <w:r>
        <w:rPr>
          <w:rFonts w:ascii="黑体" w:eastAsia="黑体" w:hAnsi="黑体" w:cs="仿宋" w:hint="eastAsia"/>
          <w:color w:val="000000"/>
          <w:kern w:val="0"/>
          <w:sz w:val="32"/>
          <w:szCs w:val="32"/>
          <w:lang w:bidi="ar"/>
        </w:rPr>
        <w:t>（二）企业微信</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为方便沟通，帮助考生及时了解最新的单招考试信息。请单招考生使用</w:t>
      </w:r>
      <w:proofErr w:type="gramStart"/>
      <w:r>
        <w:rPr>
          <w:rFonts w:asciiTheme="minorEastAsia" w:hAnsiTheme="minorEastAsia" w:cs="仿宋" w:hint="eastAsia"/>
          <w:color w:val="000000"/>
          <w:kern w:val="0"/>
          <w:sz w:val="32"/>
          <w:szCs w:val="32"/>
          <w:lang w:bidi="ar"/>
        </w:rPr>
        <w:t>企业微信进行</w:t>
      </w:r>
      <w:proofErr w:type="gramEnd"/>
      <w:r>
        <w:rPr>
          <w:rFonts w:asciiTheme="minorEastAsia" w:hAnsiTheme="minorEastAsia" w:cs="仿宋" w:hint="eastAsia"/>
          <w:color w:val="000000"/>
          <w:kern w:val="0"/>
          <w:sz w:val="32"/>
          <w:szCs w:val="32"/>
          <w:lang w:bidi="ar"/>
        </w:rPr>
        <w:t>线上交流和获取单招考试信息，各地市招</w:t>
      </w:r>
      <w:proofErr w:type="gramStart"/>
      <w:r>
        <w:rPr>
          <w:rFonts w:asciiTheme="minorEastAsia" w:hAnsiTheme="minorEastAsia" w:cs="仿宋" w:hint="eastAsia"/>
          <w:color w:val="000000"/>
          <w:kern w:val="0"/>
          <w:sz w:val="32"/>
          <w:szCs w:val="32"/>
          <w:lang w:bidi="ar"/>
        </w:rPr>
        <w:t>生老师</w:t>
      </w:r>
      <w:proofErr w:type="gramEnd"/>
      <w:r>
        <w:rPr>
          <w:rFonts w:asciiTheme="minorEastAsia" w:hAnsiTheme="minorEastAsia" w:cs="仿宋" w:hint="eastAsia"/>
          <w:color w:val="000000"/>
          <w:kern w:val="0"/>
          <w:sz w:val="32"/>
          <w:szCs w:val="32"/>
          <w:lang w:bidi="ar"/>
        </w:rPr>
        <w:t>会在企业</w:t>
      </w:r>
      <w:proofErr w:type="gramStart"/>
      <w:r>
        <w:rPr>
          <w:rFonts w:asciiTheme="minorEastAsia" w:hAnsiTheme="minorEastAsia" w:cs="仿宋" w:hint="eastAsia"/>
          <w:color w:val="000000"/>
          <w:kern w:val="0"/>
          <w:sz w:val="32"/>
          <w:szCs w:val="32"/>
          <w:lang w:bidi="ar"/>
        </w:rPr>
        <w:t>微信群</w:t>
      </w:r>
      <w:proofErr w:type="gramEnd"/>
      <w:r>
        <w:rPr>
          <w:rFonts w:asciiTheme="minorEastAsia" w:hAnsiTheme="minorEastAsia" w:cs="仿宋" w:hint="eastAsia"/>
          <w:color w:val="000000"/>
          <w:kern w:val="0"/>
          <w:sz w:val="32"/>
          <w:szCs w:val="32"/>
          <w:lang w:bidi="ar"/>
        </w:rPr>
        <w:t>里为考生答疑解惑。具体操作流程请扫描下方二维码。</w:t>
      </w:r>
    </w:p>
    <w:p w:rsidR="00F41087" w:rsidRDefault="00CD37AA">
      <w:pPr>
        <w:widowControl/>
        <w:spacing w:line="360" w:lineRule="auto"/>
        <w:ind w:firstLineChars="200" w:firstLine="640"/>
        <w:jc w:val="center"/>
        <w:rPr>
          <w:rFonts w:asciiTheme="minorEastAsia" w:hAnsiTheme="minorEastAsia" w:cs="仿宋"/>
          <w:color w:val="000000"/>
          <w:kern w:val="0"/>
          <w:sz w:val="32"/>
          <w:szCs w:val="32"/>
          <w:lang w:bidi="ar"/>
        </w:rPr>
      </w:pPr>
      <w:r>
        <w:rPr>
          <w:rFonts w:asciiTheme="minorEastAsia" w:hAnsiTheme="minorEastAsia" w:cs="仿宋"/>
          <w:color w:val="000000"/>
          <w:kern w:val="0"/>
          <w:sz w:val="32"/>
          <w:szCs w:val="32"/>
          <w:lang w:bidi="a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92.75pt">
            <v:imagedata r:id="rId8" o:title="单招考生联系学院方式"/>
          </v:shape>
        </w:pict>
      </w:r>
    </w:p>
    <w:p w:rsidR="00F41087" w:rsidRDefault="00637E6C">
      <w:pPr>
        <w:widowControl/>
        <w:spacing w:line="360" w:lineRule="auto"/>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八、注意事项</w:t>
      </w:r>
    </w:p>
    <w:p w:rsidR="00F41087" w:rsidRDefault="00637E6C">
      <w:pPr>
        <w:widowControl/>
        <w:spacing w:line="360" w:lineRule="auto"/>
        <w:ind w:firstLineChars="200" w:firstLine="640"/>
        <w:jc w:val="left"/>
        <w:rPr>
          <w:rFonts w:ascii="Times New Roman" w:hAnsi="Times New Roman" w:cs="Times New Roman"/>
          <w:color w:val="000000"/>
          <w:kern w:val="0"/>
          <w:sz w:val="32"/>
          <w:szCs w:val="32"/>
          <w:lang w:bidi="ar"/>
        </w:rPr>
      </w:pPr>
      <w:r>
        <w:rPr>
          <w:rFonts w:ascii="Times New Roman" w:hAnsi="Times New Roman" w:cs="Times New Roman"/>
          <w:color w:val="000000"/>
          <w:kern w:val="0"/>
          <w:sz w:val="32"/>
          <w:szCs w:val="32"/>
          <w:lang w:bidi="ar"/>
        </w:rPr>
        <w:t>1.</w:t>
      </w:r>
      <w:r>
        <w:rPr>
          <w:rFonts w:ascii="Times New Roman" w:hAnsi="Times New Roman" w:cs="Times New Roman"/>
          <w:color w:val="000000"/>
          <w:kern w:val="0"/>
          <w:sz w:val="32"/>
          <w:szCs w:val="32"/>
          <w:lang w:bidi="ar"/>
        </w:rPr>
        <w:t>高职单</w:t>
      </w:r>
      <w:proofErr w:type="gramStart"/>
      <w:r>
        <w:rPr>
          <w:rFonts w:ascii="Times New Roman" w:hAnsi="Times New Roman" w:cs="Times New Roman"/>
          <w:color w:val="000000"/>
          <w:kern w:val="0"/>
          <w:sz w:val="32"/>
          <w:szCs w:val="32"/>
          <w:lang w:bidi="ar"/>
        </w:rPr>
        <w:t>招属于</w:t>
      </w:r>
      <w:proofErr w:type="gramEnd"/>
      <w:r>
        <w:rPr>
          <w:rFonts w:ascii="Times New Roman" w:hAnsi="Times New Roman" w:cs="Times New Roman"/>
          <w:color w:val="000000"/>
          <w:kern w:val="0"/>
          <w:sz w:val="32"/>
          <w:szCs w:val="32"/>
          <w:lang w:bidi="ar"/>
        </w:rPr>
        <w:t>国家分类考试招生，政策性强，社会影响面大，关系社会和谐稳定，请考生高度重视、认真备考，诚信考试，坚决打消侥幸心理，杜绝考试作弊，预祝大家考出优异的成绩。</w:t>
      </w:r>
    </w:p>
    <w:p w:rsidR="00F41087" w:rsidRDefault="00637E6C">
      <w:pPr>
        <w:widowControl/>
        <w:spacing w:line="360" w:lineRule="auto"/>
        <w:ind w:firstLineChars="200" w:firstLine="640"/>
        <w:jc w:val="left"/>
        <w:rPr>
          <w:rFonts w:ascii="Times New Roman" w:hAnsi="Times New Roman" w:cs="Times New Roman"/>
          <w:color w:val="000000"/>
          <w:kern w:val="0"/>
          <w:sz w:val="32"/>
          <w:szCs w:val="32"/>
          <w:lang w:bidi="ar"/>
        </w:rPr>
      </w:pPr>
      <w:r>
        <w:rPr>
          <w:rFonts w:ascii="Times New Roman" w:hAnsi="Times New Roman" w:cs="Times New Roman"/>
          <w:color w:val="000000"/>
          <w:kern w:val="0"/>
          <w:sz w:val="32"/>
          <w:szCs w:val="32"/>
          <w:lang w:bidi="ar"/>
        </w:rPr>
        <w:t>2.</w:t>
      </w:r>
      <w:r>
        <w:rPr>
          <w:rFonts w:ascii="Times New Roman" w:hAnsi="Times New Roman" w:cs="Times New Roman"/>
          <w:color w:val="000000"/>
          <w:kern w:val="0"/>
          <w:sz w:val="32"/>
          <w:szCs w:val="32"/>
          <w:lang w:bidi="ar"/>
        </w:rPr>
        <w:t>我校将集中全部力量确保线上考试工作顺利开展，同时根据《河南省教育厅办公室关于进一步做好</w:t>
      </w:r>
      <w:r>
        <w:rPr>
          <w:rFonts w:ascii="Times New Roman" w:hAnsi="Times New Roman" w:cs="Times New Roman"/>
          <w:color w:val="000000"/>
          <w:kern w:val="0"/>
          <w:sz w:val="32"/>
          <w:szCs w:val="32"/>
          <w:lang w:bidi="ar"/>
        </w:rPr>
        <w:t>2022</w:t>
      </w:r>
      <w:r>
        <w:rPr>
          <w:rFonts w:ascii="Times New Roman" w:hAnsi="Times New Roman" w:cs="Times New Roman"/>
          <w:color w:val="000000"/>
          <w:kern w:val="0"/>
          <w:sz w:val="32"/>
          <w:szCs w:val="32"/>
          <w:lang w:bidi="ar"/>
        </w:rPr>
        <w:t>年高等职业教育单独考试工作的紧急通知》（教</w:t>
      </w:r>
      <w:proofErr w:type="gramStart"/>
      <w:r>
        <w:rPr>
          <w:rFonts w:ascii="Times New Roman" w:hAnsi="Times New Roman" w:cs="Times New Roman"/>
          <w:color w:val="000000"/>
          <w:kern w:val="0"/>
          <w:sz w:val="32"/>
          <w:szCs w:val="32"/>
          <w:lang w:bidi="ar"/>
        </w:rPr>
        <w:t>办考院〔</w:t>
      </w:r>
      <w:r>
        <w:rPr>
          <w:rFonts w:ascii="Times New Roman" w:hAnsi="Times New Roman" w:cs="Times New Roman"/>
          <w:color w:val="000000"/>
          <w:kern w:val="0"/>
          <w:sz w:val="32"/>
          <w:szCs w:val="32"/>
          <w:lang w:bidi="ar"/>
        </w:rPr>
        <w:t>2022</w:t>
      </w:r>
      <w:r>
        <w:rPr>
          <w:rFonts w:ascii="Times New Roman" w:hAnsi="Times New Roman" w:cs="Times New Roman"/>
          <w:color w:val="000000"/>
          <w:kern w:val="0"/>
          <w:sz w:val="32"/>
          <w:szCs w:val="32"/>
          <w:lang w:bidi="ar"/>
        </w:rPr>
        <w:t>〕</w:t>
      </w:r>
      <w:proofErr w:type="gramEnd"/>
      <w:r>
        <w:rPr>
          <w:rFonts w:ascii="Times New Roman" w:hAnsi="Times New Roman" w:cs="Times New Roman"/>
          <w:color w:val="000000"/>
          <w:kern w:val="0"/>
          <w:sz w:val="32"/>
          <w:szCs w:val="32"/>
          <w:lang w:bidi="ar"/>
        </w:rPr>
        <w:t>100</w:t>
      </w:r>
      <w:r>
        <w:rPr>
          <w:rFonts w:ascii="Times New Roman" w:hAnsi="Times New Roman" w:cs="Times New Roman"/>
          <w:color w:val="000000"/>
          <w:kern w:val="0"/>
          <w:sz w:val="32"/>
          <w:szCs w:val="32"/>
          <w:lang w:bidi="ar"/>
        </w:rPr>
        <w:t>号）中</w:t>
      </w:r>
      <w:r>
        <w:rPr>
          <w:rFonts w:ascii="Times New Roman" w:hAnsi="Times New Roman" w:cs="Times New Roman"/>
          <w:color w:val="000000"/>
          <w:kern w:val="0"/>
          <w:sz w:val="32"/>
          <w:szCs w:val="32"/>
          <w:lang w:bidi="ar"/>
        </w:rPr>
        <w:t>“</w:t>
      </w:r>
      <w:r>
        <w:rPr>
          <w:rFonts w:ascii="Times New Roman" w:hAnsi="Times New Roman" w:cs="Times New Roman"/>
          <w:color w:val="000000"/>
          <w:kern w:val="0"/>
          <w:sz w:val="32"/>
          <w:szCs w:val="32"/>
          <w:lang w:bidi="ar"/>
        </w:rPr>
        <w:t>普通高中、中等职业学校是本校学生参加考试和升学工作的责任主体，主要负责同志是第一责任人，分管负责同志和班主任是直接责任人。本校学生有参加高职单招考试的，所在学校要做好本校学生的健康监测、疫情防控、诚信教育、考试组织和条件保障等工作，安排考生有序应考，维护考试良好秩序</w:t>
      </w:r>
      <w:r>
        <w:rPr>
          <w:rFonts w:ascii="Times New Roman" w:hAnsi="Times New Roman" w:cs="Times New Roman"/>
          <w:color w:val="000000"/>
          <w:kern w:val="0"/>
          <w:sz w:val="32"/>
          <w:szCs w:val="32"/>
          <w:lang w:bidi="ar"/>
        </w:rPr>
        <w:t>”</w:t>
      </w:r>
      <w:r>
        <w:rPr>
          <w:rFonts w:ascii="Times New Roman" w:hAnsi="Times New Roman" w:cs="Times New Roman"/>
          <w:color w:val="000000"/>
          <w:kern w:val="0"/>
          <w:sz w:val="32"/>
          <w:szCs w:val="32"/>
          <w:lang w:bidi="ar"/>
        </w:rPr>
        <w:t>的内容要求，建议报考我校的高中生、</w:t>
      </w:r>
      <w:proofErr w:type="gramStart"/>
      <w:r>
        <w:rPr>
          <w:rFonts w:ascii="Times New Roman" w:hAnsi="Times New Roman" w:cs="Times New Roman"/>
          <w:color w:val="000000"/>
          <w:kern w:val="0"/>
          <w:sz w:val="32"/>
          <w:szCs w:val="32"/>
          <w:lang w:bidi="ar"/>
        </w:rPr>
        <w:t>中职生提前</w:t>
      </w:r>
      <w:proofErr w:type="gramEnd"/>
      <w:r>
        <w:rPr>
          <w:rFonts w:ascii="Times New Roman" w:hAnsi="Times New Roman" w:cs="Times New Roman"/>
          <w:color w:val="000000"/>
          <w:kern w:val="0"/>
          <w:sz w:val="32"/>
          <w:szCs w:val="32"/>
          <w:lang w:bidi="ar"/>
        </w:rPr>
        <w:t>和所在学校联系，原则上在所在学校有序参加考试。</w:t>
      </w:r>
    </w:p>
    <w:p w:rsidR="00F41087" w:rsidRDefault="00637E6C">
      <w:pPr>
        <w:widowControl/>
        <w:spacing w:line="360" w:lineRule="auto"/>
        <w:ind w:firstLineChars="200" w:firstLine="640"/>
        <w:jc w:val="left"/>
        <w:rPr>
          <w:rFonts w:asciiTheme="minorEastAsia" w:hAnsiTheme="minorEastAsia" w:cs="仿宋"/>
          <w:color w:val="000000"/>
          <w:kern w:val="0"/>
          <w:sz w:val="32"/>
          <w:szCs w:val="32"/>
          <w:lang w:bidi="ar"/>
        </w:rPr>
      </w:pPr>
      <w:r>
        <w:rPr>
          <w:rFonts w:ascii="Times New Roman" w:hAnsi="Times New Roman" w:cs="Times New Roman"/>
          <w:color w:val="000000"/>
          <w:kern w:val="0"/>
          <w:sz w:val="32"/>
          <w:szCs w:val="32"/>
          <w:lang w:bidi="ar"/>
        </w:rPr>
        <w:lastRenderedPageBreak/>
        <w:t>3.</w:t>
      </w:r>
      <w:r>
        <w:rPr>
          <w:rFonts w:ascii="Times New Roman" w:hAnsi="Times New Roman" w:cs="Times New Roman"/>
          <w:color w:val="000000"/>
          <w:kern w:val="0"/>
          <w:sz w:val="32"/>
          <w:szCs w:val="32"/>
          <w:lang w:bidi="ar"/>
        </w:rPr>
        <w:t>如果本人因为疫情防控等其他任何原因无法按时参加</w:t>
      </w:r>
      <w:proofErr w:type="gramStart"/>
      <w:r>
        <w:rPr>
          <w:rFonts w:ascii="Times New Roman" w:hAnsi="Times New Roman" w:cs="Times New Roman"/>
          <w:color w:val="000000"/>
          <w:kern w:val="0"/>
          <w:sz w:val="32"/>
          <w:szCs w:val="32"/>
          <w:lang w:bidi="ar"/>
        </w:rPr>
        <w:t>单招线上</w:t>
      </w:r>
      <w:proofErr w:type="gramEnd"/>
      <w:r>
        <w:rPr>
          <w:rFonts w:ascii="Times New Roman" w:hAnsi="Times New Roman" w:cs="Times New Roman"/>
          <w:color w:val="000000"/>
          <w:kern w:val="0"/>
          <w:sz w:val="32"/>
          <w:szCs w:val="32"/>
          <w:lang w:bidi="ar"/>
        </w:rPr>
        <w:t>考试的，非常遗憾，将被视为自动放弃。请各位考生一定珍惜本次机会，认真准备各种条件，按照要求执行。</w:t>
      </w: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F41087">
      <w:pPr>
        <w:widowControl/>
        <w:spacing w:line="360" w:lineRule="auto"/>
        <w:ind w:firstLineChars="200" w:firstLine="640"/>
        <w:jc w:val="right"/>
        <w:rPr>
          <w:rFonts w:asciiTheme="minorEastAsia" w:hAnsiTheme="minorEastAsia" w:cs="仿宋"/>
          <w:color w:val="000000"/>
          <w:kern w:val="0"/>
          <w:sz w:val="32"/>
          <w:szCs w:val="32"/>
          <w:lang w:bidi="ar"/>
        </w:rPr>
      </w:pPr>
    </w:p>
    <w:p w:rsidR="00F41087" w:rsidRDefault="00637E6C">
      <w:pPr>
        <w:widowControl/>
        <w:spacing w:line="360" w:lineRule="auto"/>
        <w:ind w:firstLineChars="200" w:firstLine="640"/>
        <w:jc w:val="righ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济源职业技术学院</w:t>
      </w:r>
    </w:p>
    <w:p w:rsidR="00F41087" w:rsidRDefault="00637E6C">
      <w:pPr>
        <w:widowControl/>
        <w:spacing w:line="360" w:lineRule="auto"/>
        <w:ind w:firstLineChars="200" w:firstLine="640"/>
        <w:jc w:val="right"/>
        <w:rPr>
          <w:rFonts w:asciiTheme="minorEastAsia" w:hAnsiTheme="minorEastAsia" w:cs="仿宋"/>
          <w:color w:val="000000"/>
          <w:kern w:val="0"/>
          <w:sz w:val="32"/>
          <w:szCs w:val="32"/>
          <w:lang w:bidi="ar"/>
        </w:rPr>
      </w:pPr>
      <w:r>
        <w:rPr>
          <w:rFonts w:asciiTheme="minorEastAsia" w:hAnsiTheme="minorEastAsia" w:cs="仿宋" w:hint="eastAsia"/>
          <w:color w:val="000000"/>
          <w:kern w:val="0"/>
          <w:sz w:val="32"/>
          <w:szCs w:val="32"/>
          <w:lang w:bidi="ar"/>
        </w:rPr>
        <w:t>2022年4月13日</w:t>
      </w:r>
    </w:p>
    <w:p w:rsidR="00F41087" w:rsidRDefault="00637E6C">
      <w:pP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br w:type="page"/>
      </w:r>
    </w:p>
    <w:p w:rsidR="00F41087" w:rsidRDefault="00637E6C">
      <w:pPr>
        <w:widowControl/>
        <w:spacing w:line="360" w:lineRule="auto"/>
        <w:jc w:val="left"/>
        <w:rPr>
          <w:rFonts w:asciiTheme="minorEastAsia" w:hAnsiTheme="minorEastAsia" w:cs="方正小标宋简体"/>
          <w:b/>
          <w:bCs/>
          <w:color w:val="000000"/>
          <w:kern w:val="0"/>
          <w:sz w:val="32"/>
          <w:szCs w:val="32"/>
          <w:lang w:bidi="ar"/>
        </w:rPr>
      </w:pPr>
      <w:r>
        <w:rPr>
          <w:rFonts w:asciiTheme="minorEastAsia" w:hAnsiTheme="minorEastAsia" w:cs="方正小标宋简体" w:hint="eastAsia"/>
          <w:b/>
          <w:bCs/>
          <w:color w:val="000000"/>
          <w:kern w:val="0"/>
          <w:sz w:val="32"/>
          <w:szCs w:val="32"/>
          <w:lang w:bidi="ar"/>
        </w:rPr>
        <w:lastRenderedPageBreak/>
        <w:t>附件1</w:t>
      </w:r>
    </w:p>
    <w:p w:rsidR="00F41087" w:rsidRDefault="00637E6C" w:rsidP="00627C96">
      <w:pPr>
        <w:widowControl/>
        <w:spacing w:line="360" w:lineRule="auto"/>
        <w:ind w:firstLineChars="200" w:firstLine="640"/>
        <w:jc w:val="left"/>
        <w:rPr>
          <w:rFonts w:asciiTheme="minorEastAsia" w:hAnsiTheme="minorEastAsia" w:cs="方正小标宋简体"/>
          <w:b/>
          <w:bCs/>
          <w:color w:val="000000"/>
          <w:kern w:val="0"/>
          <w:sz w:val="32"/>
          <w:szCs w:val="32"/>
          <w:lang w:bidi="ar"/>
        </w:rPr>
      </w:pPr>
      <w:r>
        <w:rPr>
          <w:rFonts w:asciiTheme="minorEastAsia" w:hAnsiTheme="minorEastAsia" w:cs="方正小标宋简体" w:hint="eastAsia"/>
          <w:b/>
          <w:bCs/>
          <w:color w:val="000000"/>
          <w:kern w:val="0"/>
          <w:sz w:val="32"/>
          <w:szCs w:val="32"/>
          <w:lang w:bidi="ar"/>
        </w:rPr>
        <w:t>济源职业技术学院中职考生的职业技能成绩认定申请</w:t>
      </w:r>
    </w:p>
    <w:tbl>
      <w:tblPr>
        <w:tblStyle w:val="a7"/>
        <w:tblW w:w="0" w:type="auto"/>
        <w:tblLook w:val="04A0" w:firstRow="1" w:lastRow="0" w:firstColumn="1" w:lastColumn="0" w:noHBand="0" w:noVBand="1"/>
      </w:tblPr>
      <w:tblGrid>
        <w:gridCol w:w="1420"/>
        <w:gridCol w:w="2840"/>
        <w:gridCol w:w="1420"/>
        <w:gridCol w:w="2842"/>
      </w:tblGrid>
      <w:tr w:rsidR="00F41087">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考生姓名</w:t>
            </w:r>
          </w:p>
        </w:tc>
        <w:tc>
          <w:tcPr>
            <w:tcW w:w="2840" w:type="dxa"/>
            <w:vAlign w:val="center"/>
          </w:tcPr>
          <w:p w:rsidR="00F41087" w:rsidRDefault="00F41087">
            <w:pPr>
              <w:widowControl/>
              <w:spacing w:line="360" w:lineRule="auto"/>
              <w:jc w:val="center"/>
              <w:rPr>
                <w:rFonts w:asciiTheme="minorEastAsia" w:hAnsiTheme="minorEastAsia" w:cs="仿宋"/>
                <w:b/>
                <w:bCs/>
                <w:color w:val="000000"/>
                <w:kern w:val="0"/>
                <w:sz w:val="28"/>
                <w:szCs w:val="28"/>
                <w:lang w:bidi="ar"/>
              </w:rPr>
            </w:pPr>
          </w:p>
        </w:tc>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考生号</w:t>
            </w:r>
          </w:p>
        </w:tc>
        <w:tc>
          <w:tcPr>
            <w:tcW w:w="2842" w:type="dxa"/>
            <w:vAlign w:val="center"/>
          </w:tcPr>
          <w:p w:rsidR="00F41087" w:rsidRDefault="00F41087">
            <w:pPr>
              <w:widowControl/>
              <w:spacing w:line="360" w:lineRule="auto"/>
              <w:jc w:val="center"/>
              <w:rPr>
                <w:rFonts w:asciiTheme="minorEastAsia" w:hAnsiTheme="minorEastAsia" w:cs="仿宋"/>
                <w:b/>
                <w:bCs/>
                <w:color w:val="000000"/>
                <w:kern w:val="0"/>
                <w:sz w:val="28"/>
                <w:szCs w:val="28"/>
                <w:lang w:bidi="ar"/>
              </w:rPr>
            </w:pPr>
          </w:p>
        </w:tc>
      </w:tr>
      <w:tr w:rsidR="00F41087">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身份证号</w:t>
            </w:r>
          </w:p>
        </w:tc>
        <w:tc>
          <w:tcPr>
            <w:tcW w:w="2840" w:type="dxa"/>
            <w:vAlign w:val="center"/>
          </w:tcPr>
          <w:p w:rsidR="00F41087" w:rsidRDefault="00F41087">
            <w:pPr>
              <w:widowControl/>
              <w:spacing w:line="360" w:lineRule="auto"/>
              <w:jc w:val="center"/>
              <w:rPr>
                <w:rFonts w:asciiTheme="minorEastAsia" w:hAnsiTheme="minorEastAsia" w:cs="仿宋"/>
                <w:b/>
                <w:bCs/>
                <w:color w:val="000000"/>
                <w:kern w:val="0"/>
                <w:sz w:val="28"/>
                <w:szCs w:val="28"/>
                <w:lang w:bidi="ar"/>
              </w:rPr>
            </w:pPr>
          </w:p>
        </w:tc>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第一志愿</w:t>
            </w:r>
          </w:p>
        </w:tc>
        <w:tc>
          <w:tcPr>
            <w:tcW w:w="2842" w:type="dxa"/>
            <w:vAlign w:val="center"/>
          </w:tcPr>
          <w:p w:rsidR="00F41087" w:rsidRDefault="00F41087">
            <w:pPr>
              <w:widowControl/>
              <w:spacing w:line="360" w:lineRule="auto"/>
              <w:jc w:val="center"/>
              <w:rPr>
                <w:rFonts w:asciiTheme="minorEastAsia" w:hAnsiTheme="minorEastAsia" w:cs="仿宋"/>
                <w:b/>
                <w:bCs/>
                <w:color w:val="000000"/>
                <w:kern w:val="0"/>
                <w:sz w:val="28"/>
                <w:szCs w:val="28"/>
                <w:lang w:bidi="ar"/>
              </w:rPr>
            </w:pPr>
          </w:p>
        </w:tc>
      </w:tr>
      <w:tr w:rsidR="00F41087">
        <w:trPr>
          <w:trHeight w:val="8469"/>
        </w:trPr>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证书照片</w:t>
            </w:r>
          </w:p>
          <w:p w:rsidR="00F41087" w:rsidRDefault="00F41087">
            <w:pPr>
              <w:widowControl/>
              <w:spacing w:line="360" w:lineRule="auto"/>
              <w:jc w:val="center"/>
              <w:rPr>
                <w:rFonts w:asciiTheme="minorEastAsia" w:hAnsiTheme="minorEastAsia" w:cs="仿宋"/>
                <w:b/>
                <w:bCs/>
                <w:color w:val="000000"/>
                <w:kern w:val="0"/>
                <w:sz w:val="28"/>
                <w:szCs w:val="28"/>
                <w:lang w:bidi="ar"/>
              </w:rPr>
            </w:pPr>
          </w:p>
        </w:tc>
        <w:tc>
          <w:tcPr>
            <w:tcW w:w="7102" w:type="dxa"/>
            <w:gridSpan w:val="3"/>
            <w:vAlign w:val="center"/>
          </w:tcPr>
          <w:p w:rsidR="00F41087" w:rsidRDefault="00F41087">
            <w:pPr>
              <w:widowControl/>
              <w:spacing w:line="360" w:lineRule="auto"/>
              <w:jc w:val="center"/>
              <w:rPr>
                <w:rFonts w:asciiTheme="minorEastAsia" w:hAnsiTheme="minorEastAsia" w:cs="仿宋"/>
                <w:b/>
                <w:bCs/>
                <w:color w:val="000000"/>
                <w:kern w:val="0"/>
                <w:sz w:val="28"/>
                <w:szCs w:val="28"/>
                <w:lang w:bidi="ar"/>
              </w:rPr>
            </w:pPr>
          </w:p>
        </w:tc>
      </w:tr>
      <w:tr w:rsidR="00F41087">
        <w:trPr>
          <w:trHeight w:val="910"/>
        </w:trPr>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认定成绩</w:t>
            </w:r>
          </w:p>
        </w:tc>
        <w:tc>
          <w:tcPr>
            <w:tcW w:w="7102" w:type="dxa"/>
            <w:gridSpan w:val="3"/>
            <w:vAlign w:val="center"/>
          </w:tcPr>
          <w:p w:rsidR="00F41087" w:rsidRDefault="00637E6C">
            <w:pPr>
              <w:widowControl/>
              <w:spacing w:line="360" w:lineRule="auto"/>
              <w:jc w:val="right"/>
              <w:rPr>
                <w:rFonts w:asciiTheme="minorEastAsia" w:hAnsiTheme="minorEastAsia" w:cs="仿宋"/>
                <w:b/>
                <w:bCs/>
                <w:color w:val="000000"/>
                <w:kern w:val="0"/>
                <w:sz w:val="28"/>
                <w:szCs w:val="28"/>
                <w:lang w:bidi="ar"/>
              </w:rPr>
            </w:pPr>
            <w:r>
              <w:rPr>
                <w:rFonts w:asciiTheme="minorEastAsia" w:hAnsiTheme="minorEastAsia" w:cs="仿宋" w:hint="eastAsia"/>
                <w:b/>
                <w:bCs/>
                <w:color w:val="FF0000"/>
                <w:kern w:val="0"/>
                <w:sz w:val="28"/>
                <w:szCs w:val="28"/>
                <w:lang w:bidi="ar"/>
              </w:rPr>
              <w:t>（由学校填写）</w:t>
            </w:r>
          </w:p>
        </w:tc>
      </w:tr>
      <w:tr w:rsidR="00F41087">
        <w:trPr>
          <w:trHeight w:val="910"/>
        </w:trPr>
        <w:tc>
          <w:tcPr>
            <w:tcW w:w="1420" w:type="dxa"/>
            <w:vAlign w:val="center"/>
          </w:tcPr>
          <w:p w:rsidR="00F41087" w:rsidRDefault="00637E6C">
            <w:pPr>
              <w:widowControl/>
              <w:spacing w:line="360" w:lineRule="auto"/>
              <w:jc w:val="center"/>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认定教师签名</w:t>
            </w:r>
          </w:p>
        </w:tc>
        <w:tc>
          <w:tcPr>
            <w:tcW w:w="7102" w:type="dxa"/>
            <w:gridSpan w:val="3"/>
            <w:vAlign w:val="center"/>
          </w:tcPr>
          <w:p w:rsidR="00F41087" w:rsidRDefault="00F41087">
            <w:pPr>
              <w:widowControl/>
              <w:spacing w:line="360" w:lineRule="auto"/>
              <w:jc w:val="center"/>
              <w:rPr>
                <w:rFonts w:asciiTheme="minorEastAsia" w:hAnsiTheme="minorEastAsia" w:cs="仿宋"/>
                <w:b/>
                <w:bCs/>
                <w:color w:val="000000"/>
                <w:kern w:val="0"/>
                <w:sz w:val="28"/>
                <w:szCs w:val="28"/>
                <w:lang w:bidi="ar"/>
              </w:rPr>
            </w:pPr>
          </w:p>
        </w:tc>
      </w:tr>
    </w:tbl>
    <w:p w:rsidR="00F41087" w:rsidRDefault="00F41087">
      <w:pPr>
        <w:widowControl/>
        <w:spacing w:line="360" w:lineRule="auto"/>
        <w:jc w:val="left"/>
        <w:rPr>
          <w:rFonts w:asciiTheme="minorEastAsia" w:hAnsiTheme="minorEastAsia" w:cs="微软雅黑"/>
          <w:color w:val="000000"/>
          <w:kern w:val="0"/>
          <w:sz w:val="28"/>
          <w:szCs w:val="28"/>
          <w:lang w:bidi="ar"/>
        </w:rPr>
      </w:pPr>
    </w:p>
    <w:sectPr w:rsidR="00F41087">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D3E35"/>
    <w:rsid w:val="00035DD3"/>
    <w:rsid w:val="0004077E"/>
    <w:rsid w:val="00057054"/>
    <w:rsid w:val="000C4AD4"/>
    <w:rsid w:val="000C5D1D"/>
    <w:rsid w:val="001037B5"/>
    <w:rsid w:val="00105A65"/>
    <w:rsid w:val="00116FA3"/>
    <w:rsid w:val="001826BF"/>
    <w:rsid w:val="001E2B36"/>
    <w:rsid w:val="00235B73"/>
    <w:rsid w:val="0024261B"/>
    <w:rsid w:val="00295446"/>
    <w:rsid w:val="00297523"/>
    <w:rsid w:val="002D2914"/>
    <w:rsid w:val="002E7853"/>
    <w:rsid w:val="003366B3"/>
    <w:rsid w:val="003F6943"/>
    <w:rsid w:val="00411509"/>
    <w:rsid w:val="00430068"/>
    <w:rsid w:val="004519CF"/>
    <w:rsid w:val="00537955"/>
    <w:rsid w:val="00592CC7"/>
    <w:rsid w:val="005C7D13"/>
    <w:rsid w:val="00616DF6"/>
    <w:rsid w:val="00627C96"/>
    <w:rsid w:val="00637E6C"/>
    <w:rsid w:val="006548CD"/>
    <w:rsid w:val="00665A53"/>
    <w:rsid w:val="00676D48"/>
    <w:rsid w:val="006A5C8C"/>
    <w:rsid w:val="006D76E0"/>
    <w:rsid w:val="006F42D8"/>
    <w:rsid w:val="007458C3"/>
    <w:rsid w:val="007D22AE"/>
    <w:rsid w:val="008D7C06"/>
    <w:rsid w:val="00915D74"/>
    <w:rsid w:val="00951275"/>
    <w:rsid w:val="009D6F48"/>
    <w:rsid w:val="009E64B4"/>
    <w:rsid w:val="009F7EE8"/>
    <w:rsid w:val="00A4455E"/>
    <w:rsid w:val="00AB3286"/>
    <w:rsid w:val="00B966C7"/>
    <w:rsid w:val="00BA1047"/>
    <w:rsid w:val="00C17971"/>
    <w:rsid w:val="00C35FC5"/>
    <w:rsid w:val="00C56AEB"/>
    <w:rsid w:val="00C975D8"/>
    <w:rsid w:val="00CA56D8"/>
    <w:rsid w:val="00CC6319"/>
    <w:rsid w:val="00CC7865"/>
    <w:rsid w:val="00CD155A"/>
    <w:rsid w:val="00CD37AA"/>
    <w:rsid w:val="00D01EC7"/>
    <w:rsid w:val="00D64A97"/>
    <w:rsid w:val="00D721B1"/>
    <w:rsid w:val="00D92237"/>
    <w:rsid w:val="00D92AC6"/>
    <w:rsid w:val="00DB4F03"/>
    <w:rsid w:val="00DC097A"/>
    <w:rsid w:val="00E176F0"/>
    <w:rsid w:val="00F00AAA"/>
    <w:rsid w:val="00F1670D"/>
    <w:rsid w:val="00F41087"/>
    <w:rsid w:val="00F51A52"/>
    <w:rsid w:val="00F66068"/>
    <w:rsid w:val="00F70EE4"/>
    <w:rsid w:val="00FD615E"/>
    <w:rsid w:val="03CF6110"/>
    <w:rsid w:val="04B4330F"/>
    <w:rsid w:val="05427ABC"/>
    <w:rsid w:val="08A84734"/>
    <w:rsid w:val="08CC3EB0"/>
    <w:rsid w:val="0B3643CE"/>
    <w:rsid w:val="0C4072B2"/>
    <w:rsid w:val="0F670D65"/>
    <w:rsid w:val="106E22D2"/>
    <w:rsid w:val="12A86338"/>
    <w:rsid w:val="19575096"/>
    <w:rsid w:val="1A782D62"/>
    <w:rsid w:val="1B376B77"/>
    <w:rsid w:val="1C1E4FB1"/>
    <w:rsid w:val="1F8B3B8B"/>
    <w:rsid w:val="203C32E8"/>
    <w:rsid w:val="26E05A50"/>
    <w:rsid w:val="2AFC2349"/>
    <w:rsid w:val="2BD166B2"/>
    <w:rsid w:val="31C22B44"/>
    <w:rsid w:val="347A3B83"/>
    <w:rsid w:val="36AD1170"/>
    <w:rsid w:val="37BF5C8E"/>
    <w:rsid w:val="3A6D3E35"/>
    <w:rsid w:val="3AA00B56"/>
    <w:rsid w:val="40870DA2"/>
    <w:rsid w:val="46FE0CCE"/>
    <w:rsid w:val="48425DC0"/>
    <w:rsid w:val="48537B8B"/>
    <w:rsid w:val="485B027B"/>
    <w:rsid w:val="48EE3381"/>
    <w:rsid w:val="51E71778"/>
    <w:rsid w:val="544819D9"/>
    <w:rsid w:val="54F751A3"/>
    <w:rsid w:val="553B2205"/>
    <w:rsid w:val="57FF139C"/>
    <w:rsid w:val="59722D7A"/>
    <w:rsid w:val="5A0507C0"/>
    <w:rsid w:val="5B8058AF"/>
    <w:rsid w:val="5CD901CA"/>
    <w:rsid w:val="61002057"/>
    <w:rsid w:val="61E637E2"/>
    <w:rsid w:val="63AE0E32"/>
    <w:rsid w:val="679C23FB"/>
    <w:rsid w:val="6A701C86"/>
    <w:rsid w:val="6DF92ACD"/>
    <w:rsid w:val="6E765D79"/>
    <w:rsid w:val="6F232180"/>
    <w:rsid w:val="71E918E9"/>
    <w:rsid w:val="75FB4250"/>
    <w:rsid w:val="7BD75917"/>
    <w:rsid w:val="7F8E0DA1"/>
    <w:rsid w:val="7F9F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0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从容</dc:creator>
  <cp:lastModifiedBy>Administrator</cp:lastModifiedBy>
  <cp:revision>35</cp:revision>
  <cp:lastPrinted>2022-04-13T10:24:00Z</cp:lastPrinted>
  <dcterms:created xsi:type="dcterms:W3CDTF">2022-04-13T02:38:00Z</dcterms:created>
  <dcterms:modified xsi:type="dcterms:W3CDTF">2022-04-15T08:10:00Z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F418D1E24CD84D278200F6EB41D55C29</vt:lpwstr>
  </property>
</Properties>
</file>