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E2" w:rsidRDefault="00FE59E2" w:rsidP="00FE59E2">
      <w:pPr>
        <w:rPr>
          <w:rFonts w:ascii="黑体" w:eastAsia="黑体" w:hint="eastAsia"/>
          <w:sz w:val="32"/>
          <w:szCs w:val="32"/>
        </w:rPr>
      </w:pPr>
      <w:r w:rsidRPr="00684FE1">
        <w:rPr>
          <w:rFonts w:ascii="黑体" w:eastAsia="黑体" w:hint="eastAsia"/>
          <w:sz w:val="32"/>
          <w:szCs w:val="32"/>
        </w:rPr>
        <w:t>附  件</w:t>
      </w:r>
    </w:p>
    <w:p w:rsidR="00FE59E2" w:rsidRPr="00684FE1" w:rsidRDefault="00FE59E2" w:rsidP="00FE59E2">
      <w:pPr>
        <w:rPr>
          <w:rFonts w:ascii="黑体" w:eastAsia="黑体" w:hint="eastAsia"/>
          <w:sz w:val="32"/>
          <w:szCs w:val="32"/>
        </w:rPr>
      </w:pPr>
    </w:p>
    <w:p w:rsidR="00FE59E2" w:rsidRDefault="00FE59E2" w:rsidP="00FE59E2">
      <w:pPr>
        <w:autoSpaceDE w:val="0"/>
        <w:snapToGrid w:val="0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2022年度河南省高等学校智库研究项目</w:t>
      </w:r>
    </w:p>
    <w:p w:rsidR="00FE59E2" w:rsidRDefault="00FE59E2" w:rsidP="00FE59E2">
      <w:pPr>
        <w:autoSpaceDE w:val="0"/>
        <w:snapToGrid w:val="0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选  题  指  南</w:t>
      </w:r>
    </w:p>
    <w:p w:rsidR="00FE59E2" w:rsidRPr="00684FE1" w:rsidRDefault="00FE59E2" w:rsidP="00FE59E2">
      <w:pPr>
        <w:autoSpaceDE w:val="0"/>
        <w:jc w:val="center"/>
        <w:rPr>
          <w:rFonts w:ascii="方正小标宋简体" w:eastAsia="方正小标宋简体" w:hAnsi="宋体" w:hint="eastAsia"/>
          <w:bCs/>
          <w:sz w:val="32"/>
          <w:szCs w:val="32"/>
        </w:rPr>
      </w:pP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1.习近平总书记关于科技创新重要论述的河南实践研究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2.</w:t>
      </w:r>
      <w:r w:rsidRPr="00684FE1">
        <w:rPr>
          <w:rFonts w:ascii="仿宋_GB2312" w:hAnsi="仿宋_GB2312" w:cs="仿宋_GB2312" w:hint="eastAsia"/>
          <w:spacing w:val="-20"/>
          <w:sz w:val="32"/>
          <w:szCs w:val="32"/>
        </w:rPr>
        <w:t>习近平总书记关于创新驱动发展战略重要论述的河南实践研究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3.习近平总书记关于高质量发展重要论述的河南实践研究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4.习近平总书记关于河南红色精神重要论述及实践研究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5.用好我省红色资源，推动党史学习教育深入开展的路径研究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6.省委提出“两个确保”的内涵、意义与路径研究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7.河南省实施创新驱动、科教兴省、人才强省战略要素研究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8.河南实施制度型开放战略研究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9.河南省重大突发风险事件的网络治理研究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10.数字赋能下河南企业社会责任价值共创演进机制研究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11.“双循环”新格局下河南省消费提振策略研究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12.生态产品价值实现与河南乡村振兴的协同机制研究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13.新发展格局下河南省金融结构优化与经济高质量发展研究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14.新时代加强和改进学校思想政治教育研究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15.加强和改进高校党建工作研究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lastRenderedPageBreak/>
        <w:t>16.郑州市与其他国家中心城市战略性比较研究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17.推动郑州都市圈、洛阳都市圈融合发展研究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18.河南建设科技强省路径与对策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19.我省粮食产业高质量发展实现路径与政策体系研究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20.新时代河南文化强省建设路径与对策研究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21.强化郑洛新国家自主创新示范区龙头带动作用研究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22.推进革命老区全面开启振兴发展新路径研究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23.河南建设具有国际影响力的黄河文化旅游带研究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24.我省革命老区“红色文化+旅游”融合发展研究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25.“碳中和”目标引导下河南能源转型发展研究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26.河南新兴产业跨越发展的重点、难点与突破点研究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27.河南推动先进制造业和现代服务业深度融合路径研究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28.加大重点领域和薄弱环节金融支持研究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29.接续推进我省脱贫地区乡村振兴的金融支持研究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30.河南培育新兴消费业态的重点、难点与对策研究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31.河南系统布局新型基础设施研究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32.</w:t>
      </w:r>
      <w:r w:rsidRPr="00684FE1">
        <w:rPr>
          <w:rFonts w:ascii="仿宋_GB2312" w:hAnsi="仿宋_GB2312" w:cs="仿宋_GB2312" w:hint="eastAsia"/>
          <w:spacing w:val="-20"/>
          <w:sz w:val="32"/>
          <w:szCs w:val="32"/>
        </w:rPr>
        <w:t>我省突发公共卫生事件应急防控精准感知体系与能力建设研究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33.河南推进美丽乡村建设的重点、难点和路径创新研究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34.农村集体经营性建设用地入市的实践及对策研究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35.河南培育壮大农村集体经济路径与模式研究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pacing w:val="-20"/>
          <w:sz w:val="32"/>
          <w:szCs w:val="32"/>
        </w:rPr>
      </w:pPr>
      <w:r w:rsidRPr="00684FE1">
        <w:rPr>
          <w:rFonts w:ascii="仿宋_GB2312" w:hAnsi="仿宋_GB2312" w:cs="仿宋_GB2312" w:hint="eastAsia"/>
          <w:spacing w:val="-20"/>
          <w:sz w:val="32"/>
          <w:szCs w:val="32"/>
        </w:rPr>
        <w:t>36.“十四五”时期河南农村公共文化服务的多元协同治理机制研究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37.乡村振兴背景下农村基层社会治理共同体的构建路径研</w:t>
      </w:r>
      <w:r w:rsidRPr="00684FE1">
        <w:rPr>
          <w:rFonts w:ascii="仿宋_GB2312" w:hAnsi="仿宋_GB2312" w:cs="仿宋_GB2312" w:hint="eastAsia"/>
          <w:sz w:val="32"/>
          <w:szCs w:val="32"/>
        </w:rPr>
        <w:lastRenderedPageBreak/>
        <w:t>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38.河南扶持高新技术企业发展的政策措施研究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39.农民工返乡创业与乡村振兴的联动机制研究</w:t>
      </w:r>
    </w:p>
    <w:p w:rsidR="00FE59E2" w:rsidRPr="00684FE1" w:rsidRDefault="00FE59E2" w:rsidP="00FE59E2">
      <w:pPr>
        <w:pStyle w:val="1"/>
        <w:adjustRightInd w:val="0"/>
        <w:spacing w:before="0" w:beforeAutospacing="0" w:after="0" w:afterAutospacing="0"/>
        <w:ind w:left="0"/>
        <w:rPr>
          <w:rFonts w:ascii="仿宋_GB2312" w:hAnsi="仿宋_GB2312" w:cs="仿宋_GB2312" w:hint="eastAsia"/>
          <w:sz w:val="32"/>
          <w:szCs w:val="32"/>
        </w:rPr>
      </w:pPr>
      <w:r w:rsidRPr="00684FE1">
        <w:rPr>
          <w:rFonts w:ascii="仿宋_GB2312" w:hAnsi="仿宋_GB2312" w:cs="仿宋_GB2312" w:hint="eastAsia"/>
          <w:sz w:val="32"/>
          <w:szCs w:val="32"/>
        </w:rPr>
        <w:t>40.河南扩大中等收入群体的路径与对策</w:t>
      </w:r>
    </w:p>
    <w:p w:rsidR="009813B9" w:rsidRPr="00FE59E2" w:rsidRDefault="009813B9" w:rsidP="00FE59E2">
      <w:bookmarkStart w:id="0" w:name="_GoBack"/>
      <w:bookmarkEnd w:id="0"/>
    </w:p>
    <w:sectPr w:rsidR="009813B9" w:rsidRPr="00FE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B3" w:rsidRDefault="00FD1FB3" w:rsidP="00FE59E2">
      <w:r>
        <w:separator/>
      </w:r>
    </w:p>
  </w:endnote>
  <w:endnote w:type="continuationSeparator" w:id="0">
    <w:p w:rsidR="00FD1FB3" w:rsidRDefault="00FD1FB3" w:rsidP="00F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B3" w:rsidRDefault="00FD1FB3" w:rsidP="00FE59E2">
      <w:r>
        <w:separator/>
      </w:r>
    </w:p>
  </w:footnote>
  <w:footnote w:type="continuationSeparator" w:id="0">
    <w:p w:rsidR="00FD1FB3" w:rsidRDefault="00FD1FB3" w:rsidP="00FE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AA"/>
    <w:rsid w:val="00242AAA"/>
    <w:rsid w:val="009813B9"/>
    <w:rsid w:val="00FD1FB3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01F06-D555-415E-B9BD-69DE33A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E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9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9E2"/>
    <w:rPr>
      <w:sz w:val="18"/>
      <w:szCs w:val="18"/>
    </w:rPr>
  </w:style>
  <w:style w:type="paragraph" w:customStyle="1" w:styleId="1">
    <w:name w:val="列出段落1"/>
    <w:basedOn w:val="a"/>
    <w:qFormat/>
    <w:rsid w:val="00FE59E2"/>
    <w:pPr>
      <w:spacing w:before="100" w:beforeAutospacing="1" w:after="100" w:afterAutospacing="1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2021-10-09T09:30:00Z</dcterms:created>
  <dcterms:modified xsi:type="dcterms:W3CDTF">2021-10-09T09:30:00Z</dcterms:modified>
</cp:coreProperties>
</file>